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fab32f157400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11863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MILNA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527.862,14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660.662,92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523.517,00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704.311,27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43.648,35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6.819,77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6.819,77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2.474,63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48.892,75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1975,8</w:t>
            </w:r>
          </w:p>
        </w:tc>
      </w:tr>
    </w:tbl>
    <w:p>
      <w:pPr>
        <w:spacing w:before="0" w:after="0"/>
      </w:pPr>
    </w:p>
    <w:p>
      <w:r>
        <w:t xml:space="preserve">OSNOVNA ŠKOLA MILNA</w:t>
      </w:r>
    </w:p>
    <w:p>
      <w:r>
        <w:t xml:space="preserve">ŽALO 15</w:t>
      </w:r>
    </w:p>
    <w:p>
      <w:r>
        <w:t xml:space="preserve">21405 MILNA </w:t>
      </w:r>
    </w:p>
    <w:p>
      <w:r>
        <w:t xml:space="preserve">Grad/općina: MILNA</w:t>
      </w:r>
    </w:p>
    <w:p>
      <w:r>
        <w:t xml:space="preserve">RKP: 11863 </w:t>
      </w:r>
    </w:p>
    <w:p>
      <w:r>
        <w:t xml:space="preserve">OIB:  54207333902</w:t>
      </w:r>
    </w:p>
    <w:p>
      <w:r>
        <w:t xml:space="preserve">Razina: 31-proračunski korisnik JLP(R)S koji obavlja poslove</w:t>
      </w:r>
    </w:p>
    <w:p>
      <w:r>
        <w:t xml:space="preserve">u sklopu funkcije koje se decentraliziraju</w:t>
      </w:r>
    </w:p>
    <w:p>
      <w:r>
        <w:t xml:space="preserve">Šifra djelatnosti: 8520-osnovno obrazovanje</w:t>
      </w:r>
    </w:p>
    <w:p>
      <w:r>
        <w:t xml:space="preserve">Razdjel: 000</w:t>
      </w:r>
    </w:p>
    <w:p>
      <w:r>
        <w:t xml:space="preserve">Tel: 021/717-464</w:t>
      </w:r>
    </w:p>
    <w:p>
      <w:r>
        <w:t xml:space="preserve">Milna  , 31. siječanj 2026.</w:t>
      </w:r>
    </w:p>
    <w:p>
      <w:r>
        <w:t xml:space="preserve">BILJEŠKE UZ FINANCIJSKE IZVJEŠTAJE ZA RAZDOBLJE</w:t>
      </w:r>
    </w:p>
    <w:p>
      <w:r>
        <w:t xml:space="preserve"> od 01.01 do 31.12.2025.g.</w:t>
      </w:r>
    </w:p>
    <w:p>
      <w:r>
        <w:t xml:space="preserve">Temeljem Pravilnika o financijskom izvještavanju u proračunskom računovodstvu(Narodne novine,br. 3/15, 93/15, 135/15, 2/17, 28/17 i 112/18, 26/2019, 145/2020, 32/2021)  dajemo sljedeće bilješke za razdoblje siječanj-prosinac 2025. godine.        </w:t>
      </w:r>
    </w:p>
    <w:p>
      <w:r>
        <w:t xml:space="preserve">OBRAZAC:  PR-RAS         </w:t>
      </w:r>
    </w:p>
    <w:p>
      <w:r>
        <w:t xml:space="preserve">ŠIFRA 6 – PRIHODI POSLOVANJA u ovom  izvještajnom razdoblju iznose 660.662,92 eura </w:t>
      </w:r>
    </w:p>
    <w:p>
      <w:r>
        <w:t xml:space="preserve">ŠIFRA 6361 – Tekuće pomoći korisnicima iz proračuna koji im nije nadležan iznose  602.617,94 eura i veće su u odnosu na promatrano razdoblje zbog novog kolektivnog ugovora za službenike i namještenike u javnim službama.</w:t>
      </w:r>
    </w:p>
    <w:p>
      <w:r>
        <w:t xml:space="preserve">ŠIFRA 6362 – Kapitalne pomoći korisnicima iz proračuna koji im nije nadležan iznose 310,00 eura ,  odnose se na sredstva Ministarstva za kupnju udžbenika i lektire.   </w:t>
      </w:r>
    </w:p>
    <w:p>
      <w:r>
        <w:t xml:space="preserve">ŠIFRA 6526– Ostali nespomenuti prihodi iznosi 701,50 eura </w:t>
      </w:r>
    </w:p>
    <w:p>
      <w:r>
        <w:t xml:space="preserve">ŠIFRA 6711– Prihodi iz nadležnog proračuna za financiranje rashoda poslovanja iznose  56.933,40 eura </w:t>
      </w:r>
    </w:p>
    <w:p>
      <w:r>
        <w:t xml:space="preserve">ŠIFRA 3 – RASHODI POSLOVANJA – u ovom  izvještajnom razdoblju iznose 704.311,27 eura  </w:t>
      </w:r>
    </w:p>
    <w:p>
      <w:r>
        <w:t xml:space="preserve">ŠIFRA 311 – Plaće iznose 488.744,60 eura  i veće zbog povećanja osnovice.</w:t>
      </w:r>
    </w:p>
    <w:p>
      <w:r>
        <w:t xml:space="preserve">ŠIFRA 312 – Ostali rashodi za zaposlene iznose 20.971,21 eura ,  obuhvaćaju pomoći za duže bolovanje, pomoć za rođenje djeteta ,smrtni slučaj, jubilarne nagrade, darove i ostalo na što radnik ostvaruje pravo temeljem Kolektivnog ugovora. </w:t>
      </w:r>
    </w:p>
    <w:p>
      <w:r>
        <w:t xml:space="preserve">ŠIFRA 313 – Doprinos za mirovinsko osiguranje  iznose 80.567,34 eura i veće su zbog povećanja osnovice.</w:t>
      </w:r>
    </w:p>
    <w:p>
      <w:r>
        <w:t xml:space="preserve">ŠIFRA 321– Naknada troškova zaposlenima iznose  37.150,45 eura.  Nema tolikih oscilacija u odnosu na prošlu godinu. </w:t>
      </w:r>
    </w:p>
    <w:p>
      <w:r>
        <w:t xml:space="preserve">ŠIFRA 322 – Rashodi za materijal iznose 27.446,66 eura nešto su manja u odnosu na prethodno razdoblje.</w:t>
      </w:r>
    </w:p>
    <w:p>
      <w:r>
        <w:t xml:space="preserve">ŠIFRA 323– Rashodi za usluge iznosi 46.090,50 eura i veći  su u odnosu na  prethodnu godinu..</w:t>
      </w:r>
    </w:p>
    <w:p>
      <w:r>
        <w:t xml:space="preserve">ŠIFRA 329 – Ostali nespomenuti rashodi poslovanja iznose  3.258,96 eura i bilježi rast u odnosu na 2024 godinu .</w:t>
      </w:r>
    </w:p>
    <w:p>
      <w:r>
        <w:t xml:space="preserve">ŠIFRA 343– Ostali financijski rashodi  iznosi 355,87 eura </w:t>
      </w:r>
    </w:p>
    <w:p>
      <w:r>
        <w:t xml:space="preserve">ŠIFRA  4 – RASHODI ZA NABAVU NEFINANCIJSKE IMOVINE  - u ovom  izvještajnom razdoblju iznose 5.244,40 eura </w:t>
      </w:r>
    </w:p>
    <w:p>
      <w:r>
        <w:t xml:space="preserve">ŠIFRA 422 – Postrojenja i oprema  iznosi 0,00 eura </w:t>
      </w:r>
    </w:p>
    <w:p>
      <w:r>
        <w:t xml:space="preserve">ŠIFRA 424– Knjige iznose 5.244,40 eura </w:t>
      </w:r>
    </w:p>
    <w:p>
      <w:r>
        <w:t xml:space="preserve">VIŠAK / MANJAK</w:t>
      </w:r>
    </w:p>
    <w:p>
      <w:r>
        <w:t xml:space="preserve">ŠIFRA Y004– Ukupan manjak prihoda i primitaka iznosi 48.892,75 eura </w:t>
      </w:r>
    </w:p>
    <w:p>
      <w:r>
        <w:t xml:space="preserve">ŠIFRA 9222-9221– Višak prihoda i primitka – preneseni iznosi 1.752,55 eura .</w:t>
      </w:r>
    </w:p>
    <w:p>
      <w:r>
        <w:t xml:space="preserve">ŠIFRA X006 – Ukupan manjak prihoda za sljedeće razdoblje iznos 50.645,30 eura</w:t>
      </w:r>
    </w:p>
    <w:p>
      <w:r>
        <w:t xml:space="preserve">OBRAZAC: BILANCA</w:t>
      </w:r>
    </w:p>
    <w:p>
      <w:r>
        <w:t xml:space="preserve">ŠIFRA B002 –Ukupna imovina se povećala u odnosu na prethodnu godinu te na dan 31.12.2025. godine iznosi 182.454,94 eura   </w:t>
      </w:r>
    </w:p>
    <w:p>
      <w:r>
        <w:t xml:space="preserve">ŠIFRA 0212 – Poslovni objekti –odnosno vrijednost zgrade iznosi  151.449,96 eura.</w:t>
      </w:r>
    </w:p>
    <w:p>
      <w:r>
        <w:t xml:space="preserve">ŠIFRA 02921– Ispravak vrijednosti građevinski objekata – iznosi   80.965,06 eura. </w:t>
      </w:r>
    </w:p>
    <w:p>
      <w:r>
        <w:t xml:space="preserve">ŠIFRA 0241 – Knjige – vrijednost knjiga u Školskoj knjižnici iznose 49.009,88 eura  </w:t>
      </w:r>
    </w:p>
    <w:p>
      <w:r>
        <w:t xml:space="preserve">ŠIFRA 02924 – Ispravak vrijednosti knjiga iznosi 3.495,13 eura .</w:t>
      </w:r>
    </w:p>
    <w:p>
      <w:r>
        <w:t xml:space="preserve">ŠIFRA 1 - Financijska imovina iznosi 60.224,14 eura . Veća je u odnosu na prošlu godinu.</w:t>
      </w:r>
    </w:p>
    <w:p>
      <w:r>
        <w:t xml:space="preserve">ŠIFRA 11 –Novac na računu kod tuzemnih poslovnih banaka poslovnih iznosi 5.800,21 eura . </w:t>
      </w:r>
    </w:p>
    <w:p>
      <w:r>
        <w:t xml:space="preserve">ŠIFRA 129 – Ostala potraživanja iznose 1.508,12 eura i u odnosu na proteklu godinu su znatno povećana. Odnosi se na potraživanja naknade od HZZO za bolovanja na teret fonda.</w:t>
      </w:r>
    </w:p>
    <w:p>
      <w:r>
        <w:t xml:space="preserve">ŠIFRA 165 – Potraživanja za upravne i administrativne pristojbe  iznose 2.451,32 eura</w:t>
      </w:r>
    </w:p>
    <w:p>
      <w:r>
        <w:t xml:space="preserve">ŠIFRA 193 – Kontinuirani rashodi budućih razdoblja iznose 0,00 eura i nema ih.</w:t>
      </w:r>
    </w:p>
    <w:p>
      <w:r>
        <w:t xml:space="preserve">ŠIFRA 2– Obveze – stanje obveza na kraju izvještajnog razdoblja iznosi 57.953,62 eura </w:t>
      </w:r>
    </w:p>
    <w:p>
      <w:r>
        <w:t xml:space="preserve">ŠIFRA 9 – Vlastiti izvori iznose  184.725,46 eura i u odnosu na 2024. godinu su nešto viši .</w:t>
      </w:r>
    </w:p>
    <w:p>
      <w:r>
        <w:t xml:space="preserve">ŠIFRA 9222 – Manjak  prihoda poslovanja za 2025. godinu iznosi 13.748,75 eura  </w:t>
      </w:r>
    </w:p>
    <w:p>
      <w:r>
        <w:t xml:space="preserve">OBRAZAC: P-VRIO</w:t>
      </w:r>
    </w:p>
    <w:p>
      <w:r>
        <w:t xml:space="preserve"> U 2025.  godini  iznosi 4.208,92 i odnosi se na vrijednosti i obujmu imovine.  </w:t>
      </w:r>
    </w:p>
    <w:p>
      <w:r>
        <w:t xml:space="preserve">OBRAZAC: IZVJEŠTAJ O RASHODIMA PREMA FUNKCIJSKOJ KLASIFIKACIJI  </w:t>
      </w:r>
    </w:p>
    <w:p>
      <w:r>
        <w:t xml:space="preserve">Izvještaj o rashodima prema funkcijskoj klasifikaciji prikazuje ukupni rashod Škole u Osnovno obrazovanju  (ŠIFRA 0912) u iznosu od  709.555,67 eura što predstavlja povećanje u odnosu na prethodnu godinu .</w:t>
      </w:r>
    </w:p>
    <w:p>
      <w:r>
        <w:t xml:space="preserve">OBRAZAC: OBVEZE</w:t>
      </w:r>
    </w:p>
    <w:p>
      <w:r>
        <w:t xml:space="preserve">Stanje obveza na dan 1.1.2025. iznosi 55.181,81 eura (ŠIFRA V001) koje su podmirene u izvještajnom razdoblju (ŠIFRA V004).</w:t>
      </w:r>
    </w:p>
    <w:p>
      <w:r>
        <w:t xml:space="preserve">Stanje obveza na kraju izvještajnog razdoblja iznosi  57.953,62 eura (ŠIFRA V006) te se odnose na nedospjele obveze  za :</w:t>
      </w:r>
    </w:p>
    <w:p>
      <w:r>
        <w:t xml:space="preserve">-                      46.743,93 eura - obveze za rashode poslovanja </w:t>
      </w:r>
    </w:p>
    <w:p>
      <w:r>
        <w:t xml:space="preserve">-                      195,80 eura - za bolovanje do 42 dana </w:t>
      </w:r>
    </w:p>
    <w:p>
      <w:r>
        <w:t xml:space="preserve">Škola  nema dospjelih, a nepodmirenih obveza koje prenosi u slijedeće obračunsko razdoblje. </w:t>
      </w:r>
    </w:p>
    <w:p>
      <w:r>
        <w:t xml:space="preserve">Napomena:</w:t>
      </w:r>
    </w:p>
    <w:p>
      <w:r>
        <w:t xml:space="preserve">Ugovornih odnosa i slično koji uz ispunjenje određenih uvjeta, mogu postati obveza ili imovina (dana kreditna pisma hipoteke i slično)  -  Škola nema. </w:t>
      </w:r>
    </w:p>
    <w:p>
      <w:r>
        <w:t xml:space="preserve">Sudskih troškova u tijeku – Škola  nema. </w:t>
      </w:r>
    </w:p>
    <w:p>
      <w:r>
        <w:t xml:space="preserve"> </w:t>
      </w:r>
    </w:p>
    <w:p>
      <w:r>
        <w:t xml:space="preserve"> 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63f0fef1a04704" /></Relationships>
</file>