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7ddf6cce3470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11863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O.Š. MILNA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325.935,02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346.578,50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368.774,60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328.921,46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17.657,04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858,05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16.798,99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OIB:  54207333902</w:t>
      </w:r>
    </w:p>
    <w:p>
      <w:r>
        <w:t xml:space="preserve">Razina: 31-proračunski korisnik JLP(R)S koji obavlja poslove</w:t>
      </w:r>
    </w:p>
    <w:p>
      <w:r>
        <w:t xml:space="preserve">u sklopu funkcije koje se decentraliziraju</w:t>
      </w:r>
    </w:p>
    <w:p>
      <w:r>
        <w:t xml:space="preserve">Šifra djelatnosti: 8520-osnovno obrazovanje</w:t>
      </w:r>
    </w:p>
    <w:p>
      <w:r>
        <w:t xml:space="preserve">Razdjel: 000</w:t>
      </w:r>
    </w:p>
    <w:p>
      <w:r>
        <w:t xml:space="preserve">Tel: 021/717-464</w:t>
      </w:r>
    </w:p>
    <w:p>
      <w:r>
        <w:t xml:space="preserve">Milna  , 15.07.2026</w:t>
      </w:r>
    </w:p>
    <w:p>
      <w:r>
        <w:t xml:space="preserve">BILJEŠKE UZ FINANCIJSKE IZVJEŠTAJE ZA RAZDOBLJE</w:t>
      </w:r>
    </w:p>
    <w:p>
      <w:r>
        <w:t xml:space="preserve">od 01.01 do 30.06.2026.g.</w:t>
      </w:r>
    </w:p>
    <w:p>
      <w:r>
        <w:t xml:space="preserve"> </w:t>
      </w:r>
    </w:p>
    <w:p>
      <w:r>
        <w:t xml:space="preserve">Temeljem Pravilnika o financijskom izvještavanju u proračunskom računovodstvu(Narodne novine,br. 3/15, 93/15, 135/15, 2/17, 28/17 i 112/18, 26/2019, 145/2020, 32/2021)  dajemo sljedeće bilješke za razdoblje siječanj-prosinac 2025. godine.        </w:t>
      </w:r>
    </w:p>
    <w:p>
      <w:r>
        <w:t xml:space="preserve">OBRAZAC:  PR-RAS</w:t>
      </w:r>
    </w:p>
    <w:p>
      <w:r>
        <w:t xml:space="preserve">ŠIFRA 6 – PRIHODI POSLOVANJA u ovom  izvještajnom razdoblju iznose 346.578,50 eura </w:t>
      </w:r>
    </w:p>
    <w:p>
      <w:r>
        <w:t xml:space="preserve">ŠIFRA 6361 – Tekuće pomoći korisnicima iz proračuna koji im nije nadležan iznose 317.320,52 eura i veće su u odnosu na promatrano razdoblje zbog novog kolektivnog ugovora za službenike i namještenike u javnim službama.</w:t>
      </w:r>
    </w:p>
    <w:p>
      <w:r>
        <w:t xml:space="preserve">ŠIFRA 6412– Prihodi za financijsku imovnu </w:t>
      </w:r>
    </w:p>
    <w:p>
      <w:r>
        <w:t xml:space="preserve">ŠIFRA 6711– Prihodi iz nadležnog proračuna za financiranje rashoda poslovanja iznose  29.257,96 eura </w:t>
      </w:r>
    </w:p>
    <w:p>
      <w:r>
        <w:t xml:space="preserve">ŠIFRA 3 – RASHODI POSLOVANJA – u ovom  izvještajnom razdoblju iznose 328.921,46 eura  </w:t>
      </w:r>
    </w:p>
    <w:p>
      <w:r>
        <w:t xml:space="preserve">ŠIFRA 311 – Plaće iznose 236.922,98 eura  i veće zbog povećanja osnovice.</w:t>
      </w:r>
    </w:p>
    <w:p>
      <w:r>
        <w:t xml:space="preserve">ŠIFRA 312 – Ostali rashodi za zaposlene iznose 2.300,00 eura ,  obuhvaćaju pomoći za duže bolovanje, pomoć za rođenje djeteta ,smrtni slučaj, jubilarne nagrade, darove i ostalo na što radnik ostvaruje pravo temeljem Kolektivnog ugovora. </w:t>
      </w:r>
    </w:p>
    <w:p>
      <w:r>
        <w:t xml:space="preserve">ŠIFRA 313 – Doprinos za mirovinsko osiguranje  iznose 39.092,26 eura i veće su zbog povećanja osnovice.</w:t>
      </w:r>
    </w:p>
    <w:p>
      <w:r>
        <w:t xml:space="preserve">ŠIFRA 321– Naknada troškova zaposlenima iznose  20.606,21 eura.  Nema tolikih oscilacija u odnosu na prošlu godinu. </w:t>
      </w:r>
    </w:p>
    <w:p>
      <w:r>
        <w:t xml:space="preserve">ŠIFRA 322 – Rashodi za materijal iznose 12.378,38 eura nešto su manja u odnosu na prethodno razdoblje.</w:t>
      </w:r>
    </w:p>
    <w:p>
      <w:r>
        <w:t xml:space="preserve">ŠIFRA 323– Rashodi za usluge iznosi 15.649,71 eura i manji  su u odnosu na  prethodnu godinu..</w:t>
      </w:r>
    </w:p>
    <w:p>
      <w:r>
        <w:t xml:space="preserve">ŠIFRA 329 – Ostali nespomenuti rashodi poslovanja iznose  1.769,71 eura i bilježi rast u odnosu na 2025 godinu .</w:t>
      </w:r>
    </w:p>
    <w:p>
      <w:r>
        <w:t xml:space="preserve">ŠIFRA 343– Ostali financijski rashodi  iznosi 80,84 eura </w:t>
      </w:r>
    </w:p>
    <w:p>
      <w:r>
        <w:t xml:space="preserve">ŠIFRA 38- Donacije u naravi 121,37 eura</w:t>
      </w:r>
    </w:p>
    <w:p>
      <w:r>
        <w:t xml:space="preserve">ŠIFRA  4 – RASHODI ZA NABAVU NEFINANCIJSKE IMOVINE  - u ovom  izvještajnom razdoblju iznose 858,05 eura </w:t>
      </w:r>
    </w:p>
    <w:p>
      <w:r>
        <w:t xml:space="preserve">ŠIFRA 424– Knjige iznose 858,05 eura </w:t>
      </w:r>
    </w:p>
    <w:p>
      <w:r>
        <w:t xml:space="preserve">VIŠAK / MANJAK</w:t>
      </w:r>
    </w:p>
    <w:p>
      <w:r>
        <w:t xml:space="preserve">ŠIFRA X004– Ukupan višak prihoda i primitaka iznosi 16.798,99 eura </w:t>
      </w:r>
    </w:p>
    <w:p>
      <w:r>
        <w:t xml:space="preserve">ŠIFRA 9221-9222– Manjak prihoda i primitka – preneseni iznosi 50.645,31 eura .</w:t>
      </w:r>
    </w:p>
    <w:p>
      <w:r>
        <w:t xml:space="preserve">ŠIFRA Y006 – Ukupan manjak prihoda za sljedeće razdoblje iznos 33.846,32 eura</w:t>
      </w:r>
    </w:p>
    <w:p>
      <w:r>
        <w:t xml:space="preserve"> </w:t>
      </w:r>
    </w:p>
    <w:p>
      <w:r>
        <w:t xml:space="preserve">Sudskih troškova u tijeku – Škola  nema.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2025 iznosi 64.112,01  a za 2026 za isto razdoblje 78.681,27 nema nedospjelih obveza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87985101b74f7f" /></Relationships>
</file>