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BBD79">
      <w:pPr>
        <w:widowControl w:val="0"/>
      </w:pPr>
    </w:p>
    <w:tbl>
      <w:tblPr>
        <w:tblStyle w:val="3"/>
        <w:tblW w:w="9180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17"/>
        <w:gridCol w:w="805"/>
        <w:gridCol w:w="6758"/>
      </w:tblGrid>
      <w:tr w14:paraId="53F8ED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096B6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en-US"/>
              </w:rPr>
              <w:t>RAZDJEL: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29018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en-US"/>
              </w:rPr>
              <w:t>001</w:t>
            </w:r>
          </w:p>
        </w:tc>
        <w:tc>
          <w:tcPr>
            <w:tcW w:w="6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EC99A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en-US"/>
              </w:rPr>
              <w:t xml:space="preserve">UPRAVNI ODJEL ZA PROSVJETU, KULTURU, TEHNIČKU KULTURU I SPORT </w:t>
            </w:r>
          </w:p>
        </w:tc>
      </w:tr>
    </w:tbl>
    <w:p w14:paraId="0FBAC3E0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tbl>
      <w:tblPr>
        <w:tblStyle w:val="3"/>
        <w:tblW w:w="9180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01"/>
        <w:gridCol w:w="1134"/>
        <w:gridCol w:w="6945"/>
      </w:tblGrid>
      <w:tr w14:paraId="6661C6B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93375">
            <w:pPr>
              <w:spacing w:line="240" w:lineRule="auto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eastAsia="en-US"/>
              </w:rPr>
              <w:t>Glava: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7C322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en-US"/>
              </w:rPr>
              <w:t>17-469-001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5A899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en-US"/>
              </w:rPr>
              <w:t xml:space="preserve">USTANOVE U OSNOVNOM ŠKOLSTVU </w:t>
            </w:r>
          </w:p>
        </w:tc>
      </w:tr>
    </w:tbl>
    <w:p w14:paraId="5011C2E8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546F295A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tbl>
      <w:tblPr>
        <w:tblStyle w:val="3"/>
        <w:tblW w:w="9180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01"/>
        <w:gridCol w:w="1134"/>
        <w:gridCol w:w="6945"/>
      </w:tblGrid>
      <w:tr w14:paraId="319CF7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5130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  <w:t>PK: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18311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  <w:t>11863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DFAD8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  <w:t xml:space="preserve">OSNOVNA ŠKOLA MILNA </w:t>
            </w:r>
          </w:p>
        </w:tc>
      </w:tr>
    </w:tbl>
    <w:p w14:paraId="6DDE2A2F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7F0536CB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tbl>
      <w:tblPr>
        <w:tblStyle w:val="3"/>
        <w:tblW w:w="9180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28"/>
        <w:gridCol w:w="7552"/>
      </w:tblGrid>
      <w:tr w14:paraId="798A67C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atLeast"/>
        </w:trPr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41557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  <w:t>Sažetak djelokruga rada:</w:t>
            </w:r>
          </w:p>
        </w:tc>
        <w:tc>
          <w:tcPr>
            <w:tcW w:w="7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36D5E">
            <w:pPr>
              <w:spacing w:line="240" w:lineRule="auto"/>
              <w:ind w:left="80" w:right="8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Osnovnoškolsko obrazovanje djece od 1. do 8. razreda. Nastava se odvija u Milni – otok Brač isključivo kroz jutro, u petodnevnom radnom tjednu temeljem  Godišnjeg plana i programa rada.</w:t>
            </w:r>
          </w:p>
          <w:p w14:paraId="0C0782EC">
            <w:pPr>
              <w:spacing w:line="240" w:lineRule="auto"/>
              <w:ind w:left="80" w:right="8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Upisno područje OŠ MILNA obuhvaća Milnu, Ložišća i Bobovišća n/m.  Djeca iz Ložišća i Bobovišća putuju javnim prijevoznikom čije troškove snosi ŽSD prema ugovoru. Ove godine biti će 6 učenika-putnika.</w:t>
            </w:r>
          </w:p>
          <w:p w14:paraId="17364E0F">
            <w:pPr>
              <w:spacing w:line="240" w:lineRule="auto"/>
              <w:ind w:left="80" w:right="8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Upisano je 69 djece u 8 razrednih odjeljenja. U skladu sa planovima i programima MZOŠ, godišnjem planu i programu rada škole za 2025/2026. godinu te školskom kurikulumu, odvijaju se i neke izvannastavne aktivnosti radi poboljšanja kvalitete nastavnih sadržaja i pružanja podrške i poticaja individualnih sposobnosti učenika.</w:t>
            </w:r>
          </w:p>
          <w:p w14:paraId="195D6361">
            <w:pPr>
              <w:spacing w:line="240" w:lineRule="auto"/>
              <w:ind w:left="80" w:right="8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Također se provodi  i projekt e-Škole financiran iz decentraliziranih izvora.</w:t>
            </w:r>
          </w:p>
          <w:p w14:paraId="2EBA301E">
            <w:pPr>
              <w:spacing w:line="240" w:lineRule="auto"/>
              <w:ind w:left="72" w:right="7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  <w:p w14:paraId="37D4CB5C">
            <w:pPr>
              <w:spacing w:line="240" w:lineRule="auto"/>
              <w:ind w:left="72" w:right="72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4DBD2C71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6D5EC663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tbl>
      <w:tblPr>
        <w:tblStyle w:val="3"/>
        <w:tblW w:w="4955" w:type="pct"/>
        <w:tblInd w:w="-113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8"/>
        <w:gridCol w:w="1325"/>
        <w:gridCol w:w="212"/>
        <w:gridCol w:w="3548"/>
        <w:gridCol w:w="2301"/>
      </w:tblGrid>
      <w:tr w14:paraId="5B887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DADE9">
            <w:pPr>
              <w:rPr>
                <w:lang w:eastAsia="en-US"/>
              </w:rPr>
            </w:pPr>
            <w:bookmarkStart w:id="0" w:name="_Hlk189567589"/>
            <w:r>
              <w:rPr>
                <w:b/>
                <w:bCs/>
                <w:color w:val="000000"/>
                <w:u w:val="single"/>
                <w:lang w:eastAsia="en-US"/>
              </w:rPr>
              <w:t>PROGRAMI: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5BDDB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4001</w:t>
            </w:r>
          </w:p>
        </w:tc>
        <w:tc>
          <w:tcPr>
            <w:tcW w:w="60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137DA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Razvoj odgojno obrazovnog sustava</w:t>
            </w:r>
          </w:p>
          <w:bookmarkEnd w:id="0"/>
        </w:tc>
      </w:tr>
      <w:tr w14:paraId="6723B5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D869F">
            <w:pPr>
              <w:rPr>
                <w:b/>
                <w:bCs/>
                <w:color w:val="000000"/>
                <w:lang w:eastAsia="en-US"/>
              </w:rPr>
            </w:pPr>
            <w:bookmarkStart w:id="1" w:name="_Hlk189566526"/>
            <w:r>
              <w:rPr>
                <w:b/>
                <w:bCs/>
                <w:color w:val="000000"/>
                <w:lang w:eastAsia="en-US"/>
              </w:rPr>
              <w:t>Cilj:</w:t>
            </w:r>
          </w:p>
        </w:tc>
        <w:tc>
          <w:tcPr>
            <w:tcW w:w="73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23456">
            <w:pPr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1. Osigurati sustavan način poučavanja učenika, poticati i unapređivati njihov intelektualni, tjelesni, estetski, društveni, moralni i duhovni razvoj u skladu s njihovim sposobnostima i sklonostima,</w:t>
            </w:r>
          </w:p>
          <w:p w14:paraId="757EB862">
            <w:pPr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2. Razvijati učenicima svijest o nacionalnoj pripadnosti, očuvanju povijesno-kulturne baštine i nacionalnog identiteta,</w:t>
            </w:r>
          </w:p>
          <w:p w14:paraId="19746C3C">
            <w:pPr>
              <w:jc w:val="both"/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3. Odgajati i obrazovati učenike u skladu s općim kulturnim i civilizacijskim vrijednostima, ljudskim pravima i pravima djece, osposobiti ih za življenje u multikulturalnom svijetu, za poštivanje</w:t>
            </w:r>
            <w:r>
              <w:rPr>
                <w:bCs/>
                <w:i/>
                <w:lang w:eastAsia="en-US"/>
              </w:rPr>
              <w:t xml:space="preserve"> </w:t>
            </w:r>
            <w:r>
              <w:rPr>
                <w:bCs/>
                <w:iCs/>
                <w:lang w:eastAsia="en-US"/>
              </w:rPr>
              <w:t>različitosti i toleranciju te za aktivno i odgovorno sudjelovanje u demokratskom razvoju društva,</w:t>
            </w:r>
          </w:p>
          <w:p w14:paraId="2268EB2D">
            <w:pPr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4. Osigurati učenicima stjecanje temeljnih (općeobrazovnih) i stručnih kompetencija, osposobiti ih za život i rad u promjenjivom društveno-kulturnom kontekstu prema zahtjevima tržišnog gospodarstva, suvremenih informacijsko-komunikacijskih tehnologija i znanstvenih spoznaja i dostignuća,</w:t>
            </w:r>
          </w:p>
          <w:p w14:paraId="2E12EBB9">
            <w:pPr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5.  Osposobiti učenike za cjeloživotno učenje</w:t>
            </w:r>
          </w:p>
          <w:p w14:paraId="26E9F1E6">
            <w:pPr>
              <w:rPr>
                <w:bCs/>
                <w:color w:val="000000"/>
                <w:lang w:eastAsia="en-US"/>
              </w:rPr>
            </w:pPr>
          </w:p>
          <w:p w14:paraId="77F1C849">
            <w:pPr>
              <w:rPr>
                <w:bCs/>
                <w:color w:val="000000"/>
                <w:lang w:eastAsia="en-US"/>
              </w:rPr>
            </w:pPr>
          </w:p>
          <w:p w14:paraId="119DA084">
            <w:pPr>
              <w:rPr>
                <w:bCs/>
                <w:color w:val="000000"/>
                <w:lang w:eastAsia="en-US"/>
              </w:rPr>
            </w:pPr>
          </w:p>
        </w:tc>
      </w:tr>
      <w:tr w14:paraId="1F5439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3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6EFA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Plan 2026.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3BE32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Rebalans 1.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3B4F">
            <w:pPr>
              <w:jc w:val="center"/>
              <w:rPr>
                <w:rFonts w:hint="default"/>
                <w:b/>
                <w:bCs/>
                <w:color w:val="000000"/>
                <w:sz w:val="20"/>
                <w:szCs w:val="20"/>
                <w:lang w:val="hr-HR" w:eastAsia="en-US"/>
              </w:rPr>
            </w:pPr>
            <w:r>
              <w:rPr>
                <w:rFonts w:hint="default"/>
                <w:b/>
                <w:bCs/>
                <w:color w:val="000000"/>
                <w:sz w:val="20"/>
                <w:szCs w:val="20"/>
                <w:lang w:val="hr-HR" w:eastAsia="en-US"/>
              </w:rPr>
              <w:t>Realizacija 01.01.-30.06.2026.</w:t>
            </w:r>
          </w:p>
        </w:tc>
      </w:tr>
      <w:tr w14:paraId="501D961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5" w:hRule="atLeast"/>
        </w:trPr>
        <w:tc>
          <w:tcPr>
            <w:tcW w:w="3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E9547">
            <w:pPr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21.991,02</w:t>
            </w:r>
            <w:r>
              <w:rPr>
                <w:b/>
                <w:bCs/>
                <w:color w:val="000000"/>
                <w:lang w:eastAsia="en-US"/>
              </w:rPr>
              <w:t xml:space="preserve">€ </w:t>
            </w:r>
          </w:p>
        </w:tc>
        <w:tc>
          <w:tcPr>
            <w:tcW w:w="3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1CBBD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24.210,26€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1F0BF">
            <w:pPr>
              <w:jc w:val="right"/>
              <w:rPr>
                <w:rFonts w:hint="default"/>
                <w:b/>
                <w:bCs/>
                <w:lang w:val="hr-HR" w:eastAsia="en-US"/>
              </w:rPr>
            </w:pPr>
            <w:r>
              <w:rPr>
                <w:rFonts w:hint="default"/>
                <w:b/>
                <w:bCs/>
                <w:lang w:val="hr-HR" w:eastAsia="en-US"/>
              </w:rPr>
              <w:t>6.963,15€</w:t>
            </w:r>
          </w:p>
        </w:tc>
      </w:tr>
    </w:tbl>
    <w:p w14:paraId="1A14E8B9">
      <w:pPr>
        <w:rPr>
          <w:b/>
          <w:bCs/>
          <w:color w:val="FF0000"/>
        </w:rPr>
      </w:pPr>
    </w:p>
    <w:tbl>
      <w:tblPr>
        <w:tblStyle w:val="3"/>
        <w:tblW w:w="4939" w:type="pct"/>
        <w:tblInd w:w="-34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59"/>
        <w:gridCol w:w="1483"/>
        <w:gridCol w:w="1047"/>
        <w:gridCol w:w="1320"/>
        <w:gridCol w:w="1128"/>
        <w:gridCol w:w="1207"/>
        <w:gridCol w:w="1231"/>
      </w:tblGrid>
      <w:tr w14:paraId="28AE8C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1" w:hRule="atLeast"/>
        </w:trPr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0C34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Pokazatelj učinka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0F60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Definicija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B45F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Jedinica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7928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Polazna vrijednost 2025.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E478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Izvor podataka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AB5E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Ciljana vrijednost 2025.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1FB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Ostvarena vrijednost 2025.</w:t>
            </w:r>
          </w:p>
        </w:tc>
      </w:tr>
      <w:tr w14:paraId="6B7C29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9" w:hRule="atLeast"/>
        </w:trPr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2B98A">
            <w:pPr>
              <w:rPr>
                <w:lang w:eastAsia="en-US"/>
              </w:rPr>
            </w:pPr>
            <w:r>
              <w:rPr>
                <w:lang w:eastAsia="en-US"/>
              </w:rPr>
              <w:t>Sustavan način poučavanja i unapređivanja učenika mogućnostima, sklonostima i sposobnostima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4C57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Poticanje učenika na sudjelovanje u ponuđenim aktivnostima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73F8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Broj </w:t>
            </w:r>
          </w:p>
          <w:p w14:paraId="758C7F05">
            <w:pPr>
              <w:rPr>
                <w:lang w:eastAsia="en-US"/>
              </w:rPr>
            </w:pPr>
            <w:r>
              <w:rPr>
                <w:lang w:eastAsia="en-US"/>
              </w:rPr>
              <w:t>učenika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1DB61">
            <w:pPr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9D5C1">
            <w:pPr>
              <w:rPr>
                <w:lang w:eastAsia="en-US"/>
              </w:rPr>
            </w:pPr>
            <w:r>
              <w:rPr>
                <w:lang w:eastAsia="en-US"/>
              </w:rPr>
              <w:t>Škola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A2BD2">
            <w:pPr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007E9">
            <w:pPr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</w:tr>
      <w:bookmarkEnd w:id="1"/>
    </w:tbl>
    <w:p w14:paraId="154AFB8C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78A0F6F5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522F11AF">
      <w:pPr>
        <w:rPr>
          <w:color w:val="FF0000"/>
        </w:r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825"/>
        <w:gridCol w:w="2748"/>
        <w:gridCol w:w="2715"/>
      </w:tblGrid>
      <w:tr w14:paraId="2BEB275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7" w:hRule="atLeast"/>
        </w:trPr>
        <w:tc>
          <w:tcPr>
            <w:tcW w:w="3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4A00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Aktivnost/ Projekt: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1E3A0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A400104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65442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e-Škole </w:t>
            </w:r>
          </w:p>
        </w:tc>
      </w:tr>
      <w:tr w14:paraId="39B7281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7" w:hRule="atLeast"/>
        </w:trPr>
        <w:tc>
          <w:tcPr>
            <w:tcW w:w="3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20E3F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Zakonska i druga pravna osnova:</w:t>
            </w:r>
          </w:p>
        </w:tc>
        <w:tc>
          <w:tcPr>
            <w:tcW w:w="5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98392">
            <w:pPr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Ugovor o sudjelovanju u drugoj fazi programa „ e-Skole”  između SDŽ i Carnet-a.</w:t>
            </w:r>
          </w:p>
          <w:p w14:paraId="7C39351A">
            <w:pPr>
              <w:rPr>
                <w:rFonts w:eastAsia="Symbol"/>
                <w:i/>
                <w:lang w:val="pl-PL" w:eastAsia="en-US"/>
              </w:rPr>
            </w:pPr>
          </w:p>
        </w:tc>
      </w:tr>
      <w:tr w14:paraId="23F94A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" w:hRule="atLeast"/>
        </w:trPr>
        <w:tc>
          <w:tcPr>
            <w:tcW w:w="3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1DAB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Opis aktivnosti / projekta </w:t>
            </w:r>
          </w:p>
        </w:tc>
        <w:tc>
          <w:tcPr>
            <w:tcW w:w="5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40EE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Cilj programa e Škole pridonosi jačanju kapaciteta osnovnoškolskog i srednjoškolskog obrazovnog sustava s ciljem osposobljavanja učitelja.</w:t>
            </w:r>
          </w:p>
          <w:p w14:paraId="4AFB747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Županija Splitsko -dalmatinska osigurala je sredstva za e-Škole, plaće za stručnjaka za tehničku podršku koji je zadužen za održavanje računalne opreme tijekom provedbe projekta </w:t>
            </w:r>
          </w:p>
          <w:p w14:paraId="2BB042A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E tehničar za školu je Sanela Dekanić</w:t>
            </w:r>
          </w:p>
        </w:tc>
      </w:tr>
      <w:tr w14:paraId="31908AD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" w:hRule="atLeast"/>
        </w:trPr>
        <w:tc>
          <w:tcPr>
            <w:tcW w:w="3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17735">
            <w:pPr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Obrazloženje </w:t>
            </w:r>
            <w:r>
              <w:rPr>
                <w:b/>
                <w:bCs/>
                <w:color w:val="000000"/>
                <w:lang w:eastAsia="en-US"/>
              </w:rPr>
              <w:t>izvršenja s ciljevima koji su ostvareni provedbom</w:t>
            </w:r>
          </w:p>
        </w:tc>
        <w:tc>
          <w:tcPr>
            <w:tcW w:w="5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6E8E0">
            <w:pPr>
              <w:jc w:val="both"/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Škola je opremljena IKT tehnologijom koja omogućava moderan pristup obrazovanju i boljem prihvaćanju zadanih sadržaja od strane učenika.</w:t>
            </w:r>
          </w:p>
        </w:tc>
      </w:tr>
      <w:tr w14:paraId="3BA59B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" w:hRule="atLeast"/>
        </w:trPr>
        <w:tc>
          <w:tcPr>
            <w:tcW w:w="90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Style w:val="3"/>
              <w:tblW w:w="9356" w:type="dxa"/>
              <w:tblInd w:w="0" w:type="dxa"/>
              <w:tblLayout w:type="autofit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3686"/>
              <w:gridCol w:w="3089"/>
              <w:gridCol w:w="2581"/>
            </w:tblGrid>
            <w:tr w14:paraId="054C4BB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19" w:hRule="atLeast"/>
              </w:trPr>
              <w:tc>
                <w:tcPr>
                  <w:tcW w:w="36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ABC5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Plan 2026.</w:t>
                  </w:r>
                </w:p>
              </w:tc>
              <w:tc>
                <w:tcPr>
                  <w:tcW w:w="30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88EAFE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Rebalans 1.</w:t>
                  </w:r>
                </w:p>
              </w:tc>
              <w:tc>
                <w:tcPr>
                  <w:tcW w:w="258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0EDB75">
                  <w:pPr>
                    <w:jc w:val="center"/>
                    <w:rPr>
                      <w:rFonts w:hint="default"/>
                      <w:lang w:val="hr-HR" w:eastAsia="en-US"/>
                    </w:rPr>
                  </w:pPr>
                  <w:r>
                    <w:rPr>
                      <w:rFonts w:hint="default"/>
                      <w:lang w:val="hr-HR" w:eastAsia="en-US"/>
                    </w:rPr>
                    <w:t xml:space="preserve">Realizacija </w:t>
                  </w:r>
                </w:p>
                <w:p w14:paraId="32ABD662">
                  <w:pPr>
                    <w:jc w:val="center"/>
                    <w:rPr>
                      <w:rFonts w:hint="default"/>
                      <w:lang w:val="hr-HR" w:eastAsia="en-US"/>
                    </w:rPr>
                  </w:pPr>
                  <w:r>
                    <w:rPr>
                      <w:rFonts w:hint="default"/>
                      <w:lang w:val="hr-HR" w:eastAsia="en-US"/>
                    </w:rPr>
                    <w:t>01.01.-30.06.2026.</w:t>
                  </w:r>
                </w:p>
              </w:tc>
            </w:tr>
            <w:tr w14:paraId="5CC90CF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19" w:hRule="atLeast"/>
              </w:trPr>
              <w:tc>
                <w:tcPr>
                  <w:tcW w:w="36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01645A">
                  <w:pPr>
                    <w:jc w:val="righ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729,98 </w:t>
                  </w:r>
                  <w:r>
                    <w:rPr>
                      <w:bCs/>
                      <w:color w:val="000000"/>
                      <w:lang w:eastAsia="en-US"/>
                    </w:rPr>
                    <w:t>€</w:t>
                  </w:r>
                </w:p>
              </w:tc>
              <w:tc>
                <w:tcPr>
                  <w:tcW w:w="308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73A55D">
                  <w:pPr>
                    <w:jc w:val="righ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729,96 </w:t>
                  </w:r>
                  <w:r>
                    <w:rPr>
                      <w:bCs/>
                      <w:color w:val="000000"/>
                      <w:lang w:eastAsia="en-US"/>
                    </w:rPr>
                    <w:t>€</w:t>
                  </w:r>
                </w:p>
              </w:tc>
              <w:tc>
                <w:tcPr>
                  <w:tcW w:w="258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9BC45D">
                  <w:pPr>
                    <w:rPr>
                      <w:rFonts w:hint="default"/>
                      <w:lang w:val="hr-HR" w:eastAsia="en-US"/>
                    </w:rPr>
                  </w:pPr>
                  <w:r>
                    <w:rPr>
                      <w:lang w:eastAsia="en-US"/>
                    </w:rPr>
                    <w:t xml:space="preserve">              </w:t>
                  </w:r>
                  <w:r>
                    <w:rPr>
                      <w:rFonts w:hint="default"/>
                      <w:lang w:val="hr-HR" w:eastAsia="en-US"/>
                    </w:rPr>
                    <w:t>199,08€</w:t>
                  </w:r>
                </w:p>
              </w:tc>
            </w:tr>
          </w:tbl>
          <w:p w14:paraId="2803FA49">
            <w:pPr>
              <w:rPr>
                <w:bCs/>
                <w:color w:val="000000"/>
                <w:lang w:eastAsia="en-US"/>
              </w:rPr>
            </w:pPr>
          </w:p>
        </w:tc>
      </w:tr>
    </w:tbl>
    <w:p w14:paraId="5B3B694A">
      <w:pPr>
        <w:rPr>
          <w:color w:val="FF0000"/>
        </w:rPr>
      </w:pPr>
    </w:p>
    <w:tbl>
      <w:tblPr>
        <w:tblStyle w:val="3"/>
        <w:tblW w:w="9067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33"/>
        <w:gridCol w:w="1696"/>
        <w:gridCol w:w="1017"/>
        <w:gridCol w:w="1172"/>
        <w:gridCol w:w="1095"/>
        <w:gridCol w:w="1172"/>
        <w:gridCol w:w="1195"/>
      </w:tblGrid>
      <w:tr w14:paraId="3A3099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1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334F8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Pokazatelj rezultata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3D5F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Definicija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3AC8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Jedinica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ED4C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Polazna vrijednost 2026.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54A9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Izvor podataka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BE94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Ciljana vrijednost 2026.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077C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Ostvarena vrijednost 2026.</w:t>
            </w:r>
          </w:p>
        </w:tc>
      </w:tr>
      <w:tr w14:paraId="514D51D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9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9415B">
            <w:pPr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Osposobljenost učitelja za korištenje računalne opreme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D2A75">
            <w:pPr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Implementacija IKT-a u nastavi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2A1A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Broj učitelja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01A4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DA9E7">
            <w:pPr>
              <w:rPr>
                <w:lang w:eastAsia="en-US"/>
              </w:rPr>
            </w:pPr>
            <w:r>
              <w:rPr>
                <w:lang w:eastAsia="en-US"/>
              </w:rPr>
              <w:t>Škola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BEA05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D9941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14:paraId="409CE0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9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98F6E">
            <w:pPr>
              <w:rPr>
                <w:bCs/>
                <w:iCs/>
                <w:lang w:eastAsia="en-US"/>
              </w:rPr>
            </w:pP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03F23">
            <w:pPr>
              <w:rPr>
                <w:bCs/>
                <w:iCs/>
                <w:lang w:eastAsia="en-US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2E2D5">
            <w:pPr>
              <w:rPr>
                <w:lang w:eastAsia="en-US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B2F0">
            <w:pPr>
              <w:rPr>
                <w:lang w:eastAsia="en-US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16573">
            <w:pPr>
              <w:rPr>
                <w:lang w:eastAsia="en-US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DB276">
            <w:pPr>
              <w:rPr>
                <w:lang w:eastAsia="en-US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42FDB">
            <w:pPr>
              <w:rPr>
                <w:lang w:eastAsia="en-US"/>
              </w:rPr>
            </w:pPr>
          </w:p>
        </w:tc>
      </w:tr>
    </w:tbl>
    <w:p w14:paraId="5D574624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485"/>
        <w:gridCol w:w="2457"/>
        <w:gridCol w:w="3346"/>
      </w:tblGrid>
      <w:tr w14:paraId="369665E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7" w:hRule="atLeast"/>
        </w:trPr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AB96D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Aktivnost/ Projekt:</w:t>
            </w:r>
          </w:p>
        </w:tc>
        <w:tc>
          <w:tcPr>
            <w:tcW w:w="2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88F73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A400118</w:t>
            </w:r>
          </w:p>
        </w:tc>
        <w:tc>
          <w:tcPr>
            <w:tcW w:w="3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3E43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Nabava udžbenika i drugih obrazovnih materijala</w:t>
            </w:r>
          </w:p>
        </w:tc>
      </w:tr>
      <w:tr w14:paraId="7FBE0C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9" w:hRule="atLeast"/>
        </w:trPr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0F011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Zakonska i druga pravna osnova:</w:t>
            </w:r>
          </w:p>
        </w:tc>
        <w:tc>
          <w:tcPr>
            <w:tcW w:w="56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69424">
            <w:pPr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Zakon o udžbenicima i drugim obrazovnim materijalima za osnovnu i srednju školu, čl., 14(NN116/18., 85/12), Uredba o izmjeni i dopuni zakona o udžbenicima i drugim obrazovnim materijalima za osnovnu i srednju školu (NN 85/22.) i Uredba o izmjeni i dopuni zakona o udžbenicima i drugim obrazovnim materijalima za osnovnu i srednju školu (NN 92/24.)</w:t>
            </w:r>
          </w:p>
        </w:tc>
      </w:tr>
      <w:tr w14:paraId="7BAB3E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" w:hRule="atLeast"/>
        </w:trPr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CF2C0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Opis aktivnosti / projekta </w:t>
            </w:r>
          </w:p>
        </w:tc>
        <w:tc>
          <w:tcPr>
            <w:tcW w:w="56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9749B">
            <w:pPr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Financiranje udžbenika za svu djecu u školi.</w:t>
            </w:r>
          </w:p>
          <w:p w14:paraId="526B5BBD">
            <w:pPr>
              <w:jc w:val="both"/>
              <w:rPr>
                <w:bCs/>
                <w:iCs/>
                <w:lang w:eastAsia="en-US"/>
              </w:rPr>
            </w:pPr>
          </w:p>
        </w:tc>
      </w:tr>
      <w:tr w14:paraId="08426C3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" w:hRule="atLeast"/>
        </w:trPr>
        <w:tc>
          <w:tcPr>
            <w:tcW w:w="3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DEA83">
            <w:pPr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Obrazloženje </w:t>
            </w:r>
            <w:r>
              <w:rPr>
                <w:b/>
                <w:bCs/>
                <w:color w:val="000000"/>
                <w:lang w:eastAsia="en-US"/>
              </w:rPr>
              <w:t>izvršenja s ciljevima koji su ostvareni provedbom</w:t>
            </w:r>
          </w:p>
        </w:tc>
        <w:tc>
          <w:tcPr>
            <w:tcW w:w="56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AA896">
            <w:pPr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Nabavljeni su obavezni udžbenici za učenike čime je osiguran jednaki pristup sustavu odgoja i obrazovanja i jednake šanse na razini osnovnoškolskog obrazovanja financiranjem udžbenika i drugih obrazovnih materijala uz podršku MZO</w:t>
            </w:r>
          </w:p>
        </w:tc>
      </w:tr>
      <w:tr w14:paraId="1B2B9B2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" w:hRule="atLeast"/>
        </w:trPr>
        <w:tc>
          <w:tcPr>
            <w:tcW w:w="90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Style w:val="3"/>
              <w:tblW w:w="9356" w:type="dxa"/>
              <w:tblInd w:w="0" w:type="dxa"/>
              <w:tblLayout w:type="autofit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3686"/>
              <w:gridCol w:w="3029"/>
              <w:gridCol w:w="2641"/>
            </w:tblGrid>
            <w:tr w14:paraId="3BFD1D3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19" w:hRule="atLeast"/>
              </w:trPr>
              <w:tc>
                <w:tcPr>
                  <w:tcW w:w="36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3E5F21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Plan 2025.</w:t>
                  </w:r>
                </w:p>
              </w:tc>
              <w:tc>
                <w:tcPr>
                  <w:tcW w:w="30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D47D6F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Rebalans 1.</w:t>
                  </w:r>
                </w:p>
              </w:tc>
              <w:tc>
                <w:tcPr>
                  <w:tcW w:w="26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4A6964">
                  <w:pPr>
                    <w:jc w:val="center"/>
                    <w:rPr>
                      <w:rFonts w:hint="default"/>
                      <w:b/>
                      <w:bCs/>
                      <w:color w:val="000000"/>
                      <w:sz w:val="20"/>
                      <w:szCs w:val="20"/>
                      <w:lang w:val="hr-HR" w:eastAsia="en-US"/>
                    </w:rPr>
                  </w:pPr>
                  <w:r>
                    <w:rPr>
                      <w:rFonts w:hint="default"/>
                      <w:b/>
                      <w:bCs/>
                      <w:color w:val="000000"/>
                      <w:sz w:val="20"/>
                      <w:szCs w:val="20"/>
                      <w:lang w:val="hr-HR" w:eastAsia="en-US"/>
                    </w:rPr>
                    <w:t>Realizacija</w:t>
                  </w:r>
                </w:p>
                <w:p w14:paraId="28DCDC53">
                  <w:pPr>
                    <w:jc w:val="center"/>
                    <w:rPr>
                      <w:rFonts w:hint="default"/>
                      <w:lang w:val="hr-HR" w:eastAsia="en-US"/>
                    </w:rPr>
                  </w:pPr>
                  <w:r>
                    <w:rPr>
                      <w:rFonts w:hint="default"/>
                      <w:b/>
                      <w:bCs/>
                      <w:color w:val="000000"/>
                      <w:sz w:val="20"/>
                      <w:szCs w:val="20"/>
                      <w:lang w:val="hr-HR" w:eastAsia="en-US"/>
                    </w:rPr>
                    <w:t xml:space="preserve"> 01.01.-30.06.2026.</w:t>
                  </w:r>
                </w:p>
              </w:tc>
            </w:tr>
            <w:tr w14:paraId="7795DDA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19" w:hRule="atLeast"/>
              </w:trPr>
              <w:tc>
                <w:tcPr>
                  <w:tcW w:w="36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55ADC0">
                  <w:pPr>
                    <w:jc w:val="right"/>
                    <w:rPr>
                      <w:lang w:eastAsia="en-US"/>
                    </w:rPr>
                  </w:pPr>
                  <w:r>
                    <w:rPr>
                      <w:bCs/>
                      <w:color w:val="000000"/>
                      <w:lang w:eastAsia="en-US"/>
                    </w:rPr>
                    <w:t>4.800,00€</w:t>
                  </w:r>
                </w:p>
              </w:tc>
              <w:tc>
                <w:tcPr>
                  <w:tcW w:w="30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F78D7F">
                  <w:pPr>
                    <w:jc w:val="right"/>
                    <w:rPr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4.800,00€</w:t>
                  </w:r>
                </w:p>
              </w:tc>
              <w:tc>
                <w:tcPr>
                  <w:tcW w:w="26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FC0698">
                  <w:pPr>
                    <w:jc w:val="center"/>
                    <w:rPr>
                      <w:rFonts w:hint="default"/>
                      <w:lang w:val="hr-HR" w:eastAsia="en-US"/>
                    </w:rPr>
                  </w:pPr>
                  <w:r>
                    <w:rPr>
                      <w:rFonts w:hint="default"/>
                      <w:lang w:val="hr-HR" w:eastAsia="en-US"/>
                    </w:rPr>
                    <w:t>0</w:t>
                  </w:r>
                  <w:r>
                    <w:rPr>
                      <w:lang w:eastAsia="en-US"/>
                    </w:rPr>
                    <w:t>,00</w:t>
                  </w:r>
                  <w:r>
                    <w:rPr>
                      <w:lang w:val="hr-HR" w:eastAsia="en-US"/>
                    </w:rPr>
                    <w:t>€</w:t>
                  </w:r>
                </w:p>
              </w:tc>
            </w:tr>
          </w:tbl>
          <w:p w14:paraId="4B65CB0D">
            <w:pPr>
              <w:rPr>
                <w:bCs/>
                <w:color w:val="000000"/>
                <w:lang w:eastAsia="en-US"/>
              </w:rPr>
            </w:pPr>
          </w:p>
        </w:tc>
      </w:tr>
    </w:tbl>
    <w:p w14:paraId="72EBCA15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tbl>
      <w:tblPr>
        <w:tblStyle w:val="3"/>
        <w:tblW w:w="9067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73"/>
        <w:gridCol w:w="1798"/>
        <w:gridCol w:w="1017"/>
        <w:gridCol w:w="1279"/>
        <w:gridCol w:w="1135"/>
        <w:gridCol w:w="1270"/>
        <w:gridCol w:w="1195"/>
      </w:tblGrid>
      <w:tr w14:paraId="296BECF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1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47A31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Pokazatelj rezultata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09FA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Definicija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A0BE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Jedinica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6AF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Polazna vrijednost 2026.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119B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Izvor podataka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4477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Ciljana vrijednost 2026.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66CE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Ostvarena vrijednost 2026.</w:t>
            </w:r>
          </w:p>
        </w:tc>
      </w:tr>
      <w:tr w14:paraId="12F021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9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E240">
            <w:pPr>
              <w:rPr>
                <w:lang w:eastAsia="en-US"/>
              </w:rPr>
            </w:pPr>
            <w:r>
              <w:rPr>
                <w:lang w:eastAsia="en-US"/>
              </w:rPr>
              <w:t>Korištenje udžbenika u nastavi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A8A44">
            <w:pPr>
              <w:rPr>
                <w:lang w:eastAsia="en-US"/>
              </w:rPr>
            </w:pPr>
            <w:r>
              <w:rPr>
                <w:lang w:eastAsia="en-US"/>
              </w:rPr>
              <w:t>Učenici svakodnevno koriste nabavljene udžbenike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72474">
            <w:pPr>
              <w:rPr>
                <w:lang w:eastAsia="en-US"/>
              </w:rPr>
            </w:pPr>
            <w:r>
              <w:rPr>
                <w:lang w:eastAsia="en-US"/>
              </w:rPr>
              <w:t>Broj</w:t>
            </w:r>
          </w:p>
          <w:p w14:paraId="06CE3024">
            <w:pPr>
              <w:rPr>
                <w:lang w:eastAsia="en-US"/>
              </w:rPr>
            </w:pPr>
            <w:r>
              <w:rPr>
                <w:lang w:eastAsia="en-US"/>
              </w:rPr>
              <w:t>učenika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978D2">
            <w:pPr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CDC6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Škola 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0BD53">
            <w:pPr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C0BDE">
            <w:pPr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</w:tr>
    </w:tbl>
    <w:p w14:paraId="212F3002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332"/>
        <w:gridCol w:w="2356"/>
        <w:gridCol w:w="3600"/>
      </w:tblGrid>
      <w:tr w14:paraId="4E0B565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7" w:hRule="atLeast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16DE2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Aktivnost/ Projekt: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13093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T400110</w:t>
            </w:r>
          </w:p>
        </w:tc>
        <w:tc>
          <w:tcPr>
            <w:tcW w:w="3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13718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Financiranje troškova prehrane za učenike OŠ</w:t>
            </w:r>
          </w:p>
        </w:tc>
      </w:tr>
      <w:tr w14:paraId="1CC2616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7" w:hRule="atLeast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BC0B7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Zakonska i druga pravna osnova:</w:t>
            </w:r>
          </w:p>
        </w:tc>
        <w:tc>
          <w:tcPr>
            <w:tcW w:w="5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CEB0D">
            <w:pPr>
              <w:rPr>
                <w:rFonts w:eastAsia="Symbol"/>
                <w:iCs/>
                <w:lang w:val="pl-PL" w:eastAsia="en-US"/>
              </w:rPr>
            </w:pPr>
            <w:r>
              <w:rPr>
                <w:rFonts w:eastAsia="Symbol"/>
                <w:iCs/>
                <w:lang w:val="pl-PL" w:eastAsia="en-US"/>
              </w:rPr>
              <w:t>Donošenjem dopuna zakona o odgoju i obrazovanju u osnovnoj i srednjoj školi o Odluke vlade HR o mjerilima i kriterijima na temelju koji će se ostvariti financiranje, odnosno sufinanciranje prehrane učenika u osnovnim školama</w:t>
            </w:r>
          </w:p>
          <w:p w14:paraId="4C71F889">
            <w:pPr>
              <w:rPr>
                <w:rFonts w:eastAsia="Symbol"/>
                <w:iCs/>
                <w:lang w:val="pl-PL" w:eastAsia="en-US"/>
              </w:rPr>
            </w:pPr>
            <w:r>
              <w:rPr>
                <w:rFonts w:eastAsia="Symbol"/>
                <w:iCs/>
                <w:lang w:val="pl-PL" w:eastAsia="en-US"/>
              </w:rPr>
              <w:t>Odluka o organizaciji i provedbi programa financiranja i sufinanciranja prehrane za učenike u osnovnim školama</w:t>
            </w:r>
          </w:p>
          <w:p w14:paraId="4B587D0E">
            <w:pPr>
              <w:rPr>
                <w:rFonts w:eastAsia="Symbol"/>
                <w:iCs/>
                <w:lang w:val="pl-PL" w:eastAsia="en-US"/>
              </w:rPr>
            </w:pPr>
          </w:p>
        </w:tc>
      </w:tr>
      <w:tr w14:paraId="0EE40E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" w:hRule="atLeast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F3B54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Opis aktivnosti / projekta </w:t>
            </w:r>
          </w:p>
        </w:tc>
        <w:tc>
          <w:tcPr>
            <w:tcW w:w="5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3E4FA">
            <w:pPr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Organizacija i podjela obroka svim učenicima osnovnih  škola u RH</w:t>
            </w:r>
          </w:p>
        </w:tc>
      </w:tr>
      <w:tr w14:paraId="1C8A5D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" w:hRule="atLeast"/>
        </w:trPr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B201F">
            <w:pPr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Obrazloženje </w:t>
            </w:r>
            <w:r>
              <w:rPr>
                <w:b/>
                <w:bCs/>
                <w:color w:val="000000"/>
                <w:lang w:eastAsia="en-US"/>
              </w:rPr>
              <w:t>izvršenja s ciljevima koji su ostvareni provedbom</w:t>
            </w:r>
          </w:p>
        </w:tc>
        <w:tc>
          <w:tcPr>
            <w:tcW w:w="5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C2F97">
            <w:pPr>
              <w:rPr>
                <w:lang w:eastAsia="en-US"/>
              </w:rPr>
            </w:pPr>
            <w:r>
              <w:rPr>
                <w:lang w:eastAsia="en-US"/>
              </w:rPr>
              <w:t>Učenici imaju osiguranu prehranu za vrijeme velikog odmora.</w:t>
            </w:r>
          </w:p>
        </w:tc>
      </w:tr>
      <w:tr w14:paraId="5ADA37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" w:hRule="atLeast"/>
        </w:trPr>
        <w:tc>
          <w:tcPr>
            <w:tcW w:w="90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Style w:val="3"/>
              <w:tblW w:w="9356" w:type="dxa"/>
              <w:tblInd w:w="0" w:type="dxa"/>
              <w:tblLayout w:type="autofit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3687"/>
              <w:gridCol w:w="3316"/>
              <w:gridCol w:w="2353"/>
            </w:tblGrid>
            <w:tr w14:paraId="52F96E7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708" w:hRule="atLeast"/>
              </w:trPr>
              <w:tc>
                <w:tcPr>
                  <w:tcW w:w="368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382A3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Plan 2026</w:t>
                  </w:r>
                </w:p>
              </w:tc>
              <w:tc>
                <w:tcPr>
                  <w:tcW w:w="33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B913B8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Rebalans 1.</w:t>
                  </w:r>
                </w:p>
              </w:tc>
              <w:tc>
                <w:tcPr>
                  <w:tcW w:w="23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8C7635F">
                  <w:pPr>
                    <w:jc w:val="center"/>
                    <w:rPr>
                      <w:rFonts w:hint="default"/>
                      <w:b/>
                      <w:bCs/>
                      <w:color w:val="000000"/>
                      <w:sz w:val="20"/>
                      <w:szCs w:val="20"/>
                      <w:lang w:val="hr-HR" w:eastAsia="en-US"/>
                    </w:rPr>
                  </w:pPr>
                  <w:r>
                    <w:rPr>
                      <w:rFonts w:hint="default"/>
                      <w:b/>
                      <w:bCs/>
                      <w:color w:val="000000"/>
                      <w:sz w:val="20"/>
                      <w:szCs w:val="20"/>
                      <w:lang w:val="hr-HR" w:eastAsia="en-US"/>
                    </w:rPr>
                    <w:t xml:space="preserve">Realizacija </w:t>
                  </w:r>
                </w:p>
                <w:p w14:paraId="03363E1C">
                  <w:pPr>
                    <w:jc w:val="center"/>
                    <w:rPr>
                      <w:rFonts w:hint="default"/>
                      <w:b/>
                      <w:bCs/>
                      <w:color w:val="000000"/>
                      <w:sz w:val="20"/>
                      <w:szCs w:val="20"/>
                      <w:lang w:val="hr-HR" w:eastAsia="en-US"/>
                    </w:rPr>
                  </w:pPr>
                  <w:r>
                    <w:rPr>
                      <w:rFonts w:hint="default"/>
                      <w:b/>
                      <w:bCs/>
                      <w:color w:val="000000"/>
                      <w:sz w:val="20"/>
                      <w:szCs w:val="20"/>
                      <w:lang w:val="hr-HR" w:eastAsia="en-US"/>
                    </w:rPr>
                    <w:t>01.01.-30.06.2026.</w:t>
                  </w:r>
                </w:p>
              </w:tc>
            </w:tr>
            <w:tr w14:paraId="4A55EFA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18" w:hRule="atLeast"/>
              </w:trPr>
              <w:tc>
                <w:tcPr>
                  <w:tcW w:w="368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10CC10">
                  <w:pPr>
                    <w:jc w:val="right"/>
                    <w:rPr>
                      <w:bCs/>
                      <w:color w:val="000000"/>
                      <w:lang w:eastAsia="en-US"/>
                    </w:rPr>
                  </w:pPr>
                  <w:r>
                    <w:rPr>
                      <w:bCs/>
                      <w:color w:val="000000"/>
                      <w:lang w:eastAsia="en-US"/>
                    </w:rPr>
                    <w:t>16.335,06 €</w:t>
                  </w:r>
                </w:p>
              </w:tc>
              <w:tc>
                <w:tcPr>
                  <w:tcW w:w="33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716F10">
                  <w:pPr>
                    <w:jc w:val="right"/>
                    <w:rPr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16.571,80€</w:t>
                  </w:r>
                </w:p>
              </w:tc>
              <w:tc>
                <w:tcPr>
                  <w:tcW w:w="23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BE65D8">
                  <w:pPr>
                    <w:rPr>
                      <w:rFonts w:hint="default"/>
                      <w:bCs/>
                      <w:lang w:val="hr-HR" w:eastAsia="en-US"/>
                    </w:rPr>
                  </w:pPr>
                  <w:r>
                    <w:rPr>
                      <w:bCs/>
                      <w:lang w:eastAsia="en-US"/>
                    </w:rPr>
                    <w:t xml:space="preserve">            </w:t>
                  </w:r>
                  <w:r>
                    <w:rPr>
                      <w:rFonts w:hint="default"/>
                      <w:bCs/>
                      <w:lang w:val="hr-HR" w:eastAsia="en-US"/>
                    </w:rPr>
                    <w:t>6.642,70</w:t>
                  </w:r>
                </w:p>
              </w:tc>
            </w:tr>
          </w:tbl>
          <w:p w14:paraId="5DD8A260">
            <w:pPr>
              <w:rPr>
                <w:bCs/>
                <w:color w:val="000000"/>
                <w:lang w:eastAsia="en-US"/>
              </w:rPr>
            </w:pPr>
          </w:p>
        </w:tc>
      </w:tr>
    </w:tbl>
    <w:p w14:paraId="00942362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4E1E138F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tbl>
      <w:tblPr>
        <w:tblStyle w:val="3"/>
        <w:tblW w:w="9245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35"/>
        <w:gridCol w:w="1440"/>
        <w:gridCol w:w="1017"/>
        <w:gridCol w:w="1255"/>
        <w:gridCol w:w="1126"/>
        <w:gridCol w:w="1172"/>
        <w:gridCol w:w="1300"/>
      </w:tblGrid>
      <w:tr w14:paraId="02290D2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1" w:hRule="atLeast"/>
        </w:trPr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12E30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Pokazatelj rezultata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5D98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Definicija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7E8A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Jedinica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49D1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Polazna vrijednost 2026.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A659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Izvor podataka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78E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Ciljana vrijednost 2026.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F8CC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Ostvarena vrijednost 2026.</w:t>
            </w:r>
          </w:p>
        </w:tc>
      </w:tr>
      <w:tr w14:paraId="793E86B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9" w:hRule="atLeast"/>
        </w:trPr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98C7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Sva djeca jedu istu vrstu obroka i zdraviju vrstu obroka od one koju su inače jeli 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EBD80">
            <w:pPr>
              <w:rPr>
                <w:lang w:eastAsia="en-US"/>
              </w:rPr>
            </w:pPr>
            <w:r>
              <w:rPr>
                <w:lang w:eastAsia="en-US"/>
              </w:rPr>
              <w:t>Poticanje učenika na sudjelovanje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8A341">
            <w:pPr>
              <w:rPr>
                <w:lang w:eastAsia="en-US"/>
              </w:rPr>
            </w:pPr>
            <w:r>
              <w:rPr>
                <w:lang w:eastAsia="en-US"/>
              </w:rPr>
              <w:t>Broj</w:t>
            </w:r>
          </w:p>
          <w:p w14:paraId="701BC097">
            <w:pPr>
              <w:rPr>
                <w:lang w:eastAsia="en-US"/>
              </w:rPr>
            </w:pPr>
            <w:r>
              <w:rPr>
                <w:lang w:eastAsia="en-US"/>
              </w:rPr>
              <w:t>učenika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841BC">
            <w:pPr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EC440">
            <w:pPr>
              <w:rPr>
                <w:lang w:eastAsia="en-US"/>
              </w:rPr>
            </w:pPr>
            <w:r>
              <w:rPr>
                <w:lang w:eastAsia="en-US"/>
              </w:rPr>
              <w:t>Škola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BCE4C">
            <w:pPr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62DF9">
            <w:pPr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</w:tr>
    </w:tbl>
    <w:p w14:paraId="6EC40654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7133C683">
      <w:pPr>
        <w:rPr>
          <w:color w:val="FF0000"/>
        </w:rPr>
      </w:pPr>
    </w:p>
    <w:tbl>
      <w:tblPr>
        <w:tblStyle w:val="3"/>
        <w:tblW w:w="5184" w:type="pct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353"/>
        <w:gridCol w:w="2362"/>
        <w:gridCol w:w="3915"/>
      </w:tblGrid>
      <w:tr w14:paraId="2364DBD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7" w:hRule="atLeast"/>
        </w:trPr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3957C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Aktivnost/ Projekt: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AA6AB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T400111</w:t>
            </w:r>
          </w:p>
        </w:tc>
        <w:tc>
          <w:tcPr>
            <w:tcW w:w="3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8A1D1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Opskrba školskih ustanova higijenskim potrepštinama za učenice</w:t>
            </w:r>
          </w:p>
        </w:tc>
      </w:tr>
      <w:tr w14:paraId="0BB304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7" w:hRule="atLeast"/>
        </w:trPr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3A0BF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Zakonska i druga pravna osnova:</w:t>
            </w:r>
          </w:p>
        </w:tc>
        <w:tc>
          <w:tcPr>
            <w:tcW w:w="6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ABC10">
            <w:pPr>
              <w:rPr>
                <w:rFonts w:eastAsia="Symbol"/>
                <w:iCs/>
                <w:lang w:val="pl-PL" w:eastAsia="en-US"/>
              </w:rPr>
            </w:pPr>
            <w:r>
              <w:rPr>
                <w:rFonts w:eastAsia="Symbol"/>
                <w:iCs/>
                <w:lang w:val="pl-PL" w:eastAsia="en-US"/>
              </w:rPr>
              <w:t>Donošenjem odluke o kriterijima i načinu dodjele sredstava radi opskrbe školskih ustanova i skloništa za žene žrtve nasilja besplatnim zalihama menistrualnih higijenskih potrepština.</w:t>
            </w:r>
          </w:p>
          <w:p w14:paraId="2C1DBB9B">
            <w:pPr>
              <w:rPr>
                <w:rFonts w:eastAsia="Symbol"/>
                <w:i/>
                <w:lang w:val="pl-PL" w:eastAsia="en-US"/>
              </w:rPr>
            </w:pPr>
          </w:p>
        </w:tc>
      </w:tr>
      <w:tr w14:paraId="4011DDF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" w:hRule="atLeast"/>
        </w:trPr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617E3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Opis aktivnosti / projekta </w:t>
            </w:r>
          </w:p>
        </w:tc>
        <w:tc>
          <w:tcPr>
            <w:tcW w:w="6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5985">
            <w:pPr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 Svim učenicama osnovnih škola u RH osigurane su besplatne zalihe menstrualnih higijenskih potrepština.</w:t>
            </w:r>
          </w:p>
          <w:p w14:paraId="0D6A3F7A">
            <w:pPr>
              <w:jc w:val="both"/>
              <w:rPr>
                <w:bCs/>
                <w:color w:val="000000"/>
                <w:lang w:eastAsia="en-US"/>
              </w:rPr>
            </w:pPr>
          </w:p>
        </w:tc>
      </w:tr>
      <w:tr w14:paraId="1A7283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" w:hRule="atLeast"/>
        </w:trPr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D6B35">
            <w:pPr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Obrazloženje </w:t>
            </w:r>
            <w:r>
              <w:rPr>
                <w:b/>
                <w:bCs/>
                <w:color w:val="000000"/>
                <w:lang w:eastAsia="en-US"/>
              </w:rPr>
              <w:t>izvršenja s ciljevima koji su ostvareni provedbom</w:t>
            </w:r>
          </w:p>
        </w:tc>
        <w:tc>
          <w:tcPr>
            <w:tcW w:w="6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68A3F">
            <w:pPr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Cilj je ostvaren, a bio je opskrbljivanja školskih ustanova i skloništa za žene žrtve nasilja besplatnim zalihama menstrualnih higijenskih potrepština kako nitko ne bi bio ostavljen po strani, i kako primjena ne bi dovela do socijalne stigmatizacije.</w:t>
            </w:r>
          </w:p>
        </w:tc>
      </w:tr>
      <w:tr w14:paraId="3789BF3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" w:hRule="atLeast"/>
        </w:trPr>
        <w:tc>
          <w:tcPr>
            <w:tcW w:w="93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Style w:val="3"/>
              <w:tblW w:w="9101" w:type="dxa"/>
              <w:tblInd w:w="0" w:type="dxa"/>
              <w:tblLayout w:type="autofit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3687"/>
              <w:gridCol w:w="3280"/>
              <w:gridCol w:w="2134"/>
            </w:tblGrid>
            <w:tr w14:paraId="777BFA2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18" w:hRule="atLeast"/>
              </w:trPr>
              <w:tc>
                <w:tcPr>
                  <w:tcW w:w="368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260630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Plan 2026.</w:t>
                  </w:r>
                </w:p>
              </w:tc>
              <w:tc>
                <w:tcPr>
                  <w:tcW w:w="32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C827E4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Rebalans 1.</w:t>
                  </w:r>
                </w:p>
              </w:tc>
              <w:tc>
                <w:tcPr>
                  <w:tcW w:w="213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AF4877">
                  <w:pPr>
                    <w:jc w:val="center"/>
                    <w:rPr>
                      <w:rFonts w:hint="default"/>
                      <w:b/>
                      <w:bCs/>
                      <w:color w:val="000000"/>
                      <w:sz w:val="20"/>
                      <w:szCs w:val="20"/>
                      <w:lang w:val="hr-HR" w:eastAsia="en-US"/>
                    </w:rPr>
                  </w:pPr>
                  <w:r>
                    <w:rPr>
                      <w:rFonts w:hint="default"/>
                      <w:b/>
                      <w:bCs/>
                      <w:color w:val="000000"/>
                      <w:sz w:val="20"/>
                      <w:szCs w:val="20"/>
                      <w:lang w:val="hr-HR" w:eastAsia="en-US"/>
                    </w:rPr>
                    <w:t>Realizacija 01.01.-30.06.2026.</w:t>
                  </w:r>
                </w:p>
              </w:tc>
            </w:tr>
            <w:tr w14:paraId="2AD3955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388" w:hRule="atLeast"/>
              </w:trPr>
              <w:tc>
                <w:tcPr>
                  <w:tcW w:w="368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37E2C2">
                  <w:pPr>
                    <w:jc w:val="right"/>
                    <w:rPr>
                      <w:bCs/>
                      <w:color w:val="000000"/>
                      <w:lang w:eastAsia="en-US"/>
                    </w:rPr>
                  </w:pPr>
                  <w:r>
                    <w:rPr>
                      <w:bCs/>
                      <w:color w:val="000000"/>
                      <w:lang w:eastAsia="en-US"/>
                    </w:rPr>
                    <w:t>126,00€</w:t>
                  </w:r>
                </w:p>
              </w:tc>
              <w:tc>
                <w:tcPr>
                  <w:tcW w:w="32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0328C7">
                  <w:pPr>
                    <w:jc w:val="center"/>
                    <w:rPr>
                      <w:bCs/>
                      <w:color w:val="000000"/>
                      <w:lang w:eastAsia="en-US"/>
                    </w:rPr>
                  </w:pPr>
                  <w:r>
                    <w:rPr>
                      <w:bCs/>
                      <w:color w:val="000000"/>
                      <w:lang w:eastAsia="en-US"/>
                    </w:rPr>
                    <w:t>121,50 €</w:t>
                  </w:r>
                </w:p>
              </w:tc>
              <w:tc>
                <w:tcPr>
                  <w:tcW w:w="213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40679B">
                  <w:pPr>
                    <w:jc w:val="center"/>
                    <w:rPr>
                      <w:rFonts w:hint="default"/>
                      <w:bCs/>
                      <w:color w:val="000000"/>
                      <w:lang w:val="hr-HR" w:eastAsia="en-US"/>
                    </w:rPr>
                  </w:pPr>
                  <w:r>
                    <w:rPr>
                      <w:rFonts w:hint="default"/>
                      <w:bCs/>
                      <w:color w:val="000000"/>
                      <w:lang w:val="hr-HR" w:eastAsia="en-US"/>
                    </w:rPr>
                    <w:t>121,37€</w:t>
                  </w:r>
                </w:p>
              </w:tc>
            </w:tr>
          </w:tbl>
          <w:p w14:paraId="12148046">
            <w:pPr>
              <w:rPr>
                <w:bCs/>
                <w:color w:val="000000"/>
                <w:lang w:eastAsia="en-US"/>
              </w:rPr>
            </w:pPr>
          </w:p>
        </w:tc>
      </w:tr>
    </w:tbl>
    <w:p w14:paraId="3A798D41">
      <w:pPr>
        <w:rPr>
          <w:color w:val="FF0000"/>
        </w:rPr>
      </w:pPr>
    </w:p>
    <w:tbl>
      <w:tblPr>
        <w:tblStyle w:val="3"/>
        <w:tblW w:w="9210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56"/>
        <w:gridCol w:w="1842"/>
        <w:gridCol w:w="1134"/>
        <w:gridCol w:w="1276"/>
        <w:gridCol w:w="1134"/>
        <w:gridCol w:w="1134"/>
        <w:gridCol w:w="1134"/>
      </w:tblGrid>
      <w:tr w14:paraId="3E5904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0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CBC25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Pokazatelj rezultata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AC6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Definicija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BC39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Jedinica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B06E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Polazna vrijednost 2026.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52C6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Izvor podataka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54CC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Ciljana vrijednost 2026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E39B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Ostvarena vrijednost 2026.</w:t>
            </w:r>
          </w:p>
        </w:tc>
      </w:tr>
      <w:tr w14:paraId="61D122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9" w:hRule="atLeast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8912A">
            <w:pPr>
              <w:rPr>
                <w:lang w:eastAsia="en-US"/>
              </w:rPr>
            </w:pPr>
            <w:bookmarkStart w:id="2" w:name="_Hlk135741586"/>
            <w:r>
              <w:rPr>
                <w:lang w:eastAsia="en-US"/>
              </w:rPr>
              <w:t>Pomoć učenicima i roditeljima, pogotovo onima slabijeg imovinskog stanja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600C7">
            <w:pPr>
              <w:rPr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školskih ustanova i skloništa za žene žrtve nasilja besplatnim zalihama menstrualnih higijenskih potrepština kako nitko ne bi bio ostavljen po strani, i kako primjena ne bi dovela do</w:t>
            </w:r>
            <w:r>
              <w:rPr>
                <w:bCs/>
                <w:sz w:val="20"/>
                <w:szCs w:val="20"/>
                <w:lang w:eastAsia="en-US"/>
              </w:rPr>
              <w:t xml:space="preserve"> socijalne stigmatizacije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8AA55">
            <w:pPr>
              <w:rPr>
                <w:lang w:eastAsia="en-US"/>
              </w:rPr>
            </w:pPr>
            <w:r>
              <w:rPr>
                <w:lang w:eastAsia="en-US"/>
              </w:rPr>
              <w:t>Broj</w:t>
            </w:r>
          </w:p>
          <w:p w14:paraId="4F0B6920">
            <w:pPr>
              <w:rPr>
                <w:lang w:eastAsia="en-US"/>
              </w:rPr>
            </w:pPr>
            <w:r>
              <w:rPr>
                <w:lang w:eastAsia="en-US"/>
              </w:rPr>
              <w:t>učenika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CE059">
            <w:pPr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76323">
            <w:pPr>
              <w:rPr>
                <w:lang w:eastAsia="en-US"/>
              </w:rPr>
            </w:pPr>
            <w:r>
              <w:rPr>
                <w:lang w:eastAsia="en-US"/>
              </w:rPr>
              <w:t>Škola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32762">
            <w:pPr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AA322">
            <w:pPr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</w:tr>
      <w:bookmarkEnd w:id="2"/>
    </w:tbl>
    <w:p w14:paraId="2F2919DB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35605BC8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56D1AAF8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tbl>
      <w:tblPr>
        <w:tblStyle w:val="3"/>
        <w:tblW w:w="4997" w:type="pct"/>
        <w:tblInd w:w="-34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31"/>
        <w:gridCol w:w="1363"/>
        <w:gridCol w:w="195"/>
        <w:gridCol w:w="3355"/>
        <w:gridCol w:w="2699"/>
        <w:gridCol w:w="41"/>
      </w:tblGrid>
      <w:tr w14:paraId="0FEB3C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8BFB7">
            <w:pPr>
              <w:jc w:val="center"/>
              <w:rPr>
                <w:lang w:eastAsia="en-US"/>
              </w:rPr>
            </w:pPr>
            <w:r>
              <w:rPr>
                <w:b/>
                <w:bCs/>
                <w:iCs/>
                <w:u w:val="single"/>
                <w:lang w:eastAsia="en-US"/>
              </w:rPr>
              <w:t>PROGRAM:</w:t>
            </w: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F9E3B">
            <w:pPr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4030 </w:t>
            </w:r>
          </w:p>
        </w:tc>
        <w:tc>
          <w:tcPr>
            <w:tcW w:w="61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6139B">
            <w:pPr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Osnovnoškolsko obrazovanje</w:t>
            </w:r>
          </w:p>
        </w:tc>
        <w:tc>
          <w:tcPr>
            <w:tcW w:w="41" w:type="dxa"/>
          </w:tcPr>
          <w:p w14:paraId="4E0AD070">
            <w:pPr>
              <w:rPr>
                <w:b/>
                <w:bCs/>
                <w:iCs/>
                <w:lang w:eastAsia="en-US"/>
              </w:rPr>
            </w:pPr>
          </w:p>
        </w:tc>
      </w:tr>
      <w:tr w14:paraId="2F6372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10608">
            <w:pPr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Cilj:</w:t>
            </w:r>
          </w:p>
        </w:tc>
        <w:tc>
          <w:tcPr>
            <w:tcW w:w="76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13FC4">
            <w:pPr>
              <w:numPr>
                <w:ilvl w:val="0"/>
                <w:numId w:val="1"/>
              </w:numPr>
              <w:spacing w:line="240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kod učenika poticati i razvijati interes i samostalnost pri učenju i rješavanju zadaća, stvaralaštvo, moralnu svijest, estetski ukus i kriterij, samopouzdanje i odgovornost prema samom sebi i prema prirodi, društvenu, gospodarsku i političku svijest, snošljivost i sposobnost suradnje, poštivanje ljudskih prava, dostignuća, težnji;</w:t>
            </w:r>
          </w:p>
          <w:p w14:paraId="07F81A66">
            <w:pPr>
              <w:numPr>
                <w:ilvl w:val="0"/>
                <w:numId w:val="1"/>
              </w:numPr>
              <w:spacing w:line="240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učenike poučiti pismenosti, komunikaciji, računu, znanstvenim i tehnološkim načelima, kritičkom promatranju, razumnom raspravljanju, razumijevanju svijeta u kojem žive i razumijevanju međusobne ovisnosti ljudi i prirode, pojedinaca, nacija</w:t>
            </w:r>
          </w:p>
          <w:p w14:paraId="54196683">
            <w:pPr>
              <w:numPr>
                <w:ilvl w:val="0"/>
                <w:numId w:val="1"/>
              </w:numPr>
              <w:spacing w:line="240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razvijati učenicima svijest o nacionalnoj pripadnosti, očuvanju povijesno-kulturne baštine i nacionalnog identiteta</w:t>
            </w:r>
          </w:p>
          <w:p w14:paraId="6D7E96EA">
            <w:pPr>
              <w:numPr>
                <w:ilvl w:val="0"/>
                <w:numId w:val="1"/>
              </w:numPr>
              <w:spacing w:line="240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učenike naučiti učiti</w:t>
            </w:r>
          </w:p>
          <w:p w14:paraId="2C707B5B">
            <w:pPr>
              <w:ind w:left="360"/>
              <w:rPr>
                <w:bCs/>
                <w:iCs/>
                <w:lang w:eastAsia="en-US"/>
              </w:rPr>
            </w:pPr>
          </w:p>
          <w:p w14:paraId="72391EB5">
            <w:pPr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Ciljevi Škole ostvaruju se prema utvrđenom godišnjem planu i programu.</w:t>
            </w:r>
          </w:p>
          <w:p w14:paraId="145BFEFE">
            <w:pPr>
              <w:rPr>
                <w:bCs/>
                <w:iCs/>
                <w:lang w:eastAsia="en-US"/>
              </w:rPr>
            </w:pPr>
          </w:p>
          <w:p w14:paraId="285205DB">
            <w:pPr>
              <w:rPr>
                <w:bCs/>
                <w:iCs/>
                <w:lang w:eastAsia="en-US"/>
              </w:rPr>
            </w:pPr>
          </w:p>
        </w:tc>
        <w:tc>
          <w:tcPr>
            <w:tcW w:w="41" w:type="dxa"/>
          </w:tcPr>
          <w:p w14:paraId="6DB76325">
            <w:pPr>
              <w:rPr>
                <w:bCs/>
                <w:iCs/>
                <w:lang w:eastAsia="en-US"/>
              </w:rPr>
            </w:pPr>
          </w:p>
        </w:tc>
      </w:tr>
      <w:tr w14:paraId="611EF18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3" w:hRule="atLeast"/>
        </w:trPr>
        <w:tc>
          <w:tcPr>
            <w:tcW w:w="2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521E2">
            <w:pPr>
              <w:jc w:val="center"/>
              <w:rPr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/>
              </w:rPr>
              <w:t>Plan 2026.</w:t>
            </w:r>
          </w:p>
        </w:tc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1A521">
            <w:pPr>
              <w:jc w:val="center"/>
              <w:rPr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/>
              </w:rPr>
              <w:t>Rebalans 1.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597DD">
            <w:pPr>
              <w:jc w:val="center"/>
              <w:rPr>
                <w:rFonts w:hint="default"/>
                <w:b/>
                <w:bCs/>
                <w:iCs/>
                <w:sz w:val="20"/>
                <w:szCs w:val="20"/>
                <w:lang w:val="hr-HR" w:eastAsia="en-US"/>
              </w:rPr>
            </w:pPr>
            <w:r>
              <w:rPr>
                <w:rFonts w:hint="default"/>
                <w:b/>
                <w:bCs/>
                <w:iCs/>
                <w:sz w:val="20"/>
                <w:szCs w:val="20"/>
                <w:lang w:val="hr-HR" w:eastAsia="en-US"/>
              </w:rPr>
              <w:t xml:space="preserve">Realizacija </w:t>
            </w:r>
          </w:p>
          <w:p w14:paraId="0A78CE84">
            <w:pPr>
              <w:jc w:val="center"/>
              <w:rPr>
                <w:rFonts w:hint="default"/>
                <w:b/>
                <w:bCs/>
                <w:iCs/>
                <w:sz w:val="20"/>
                <w:szCs w:val="20"/>
                <w:lang w:val="hr-HR" w:eastAsia="en-US"/>
              </w:rPr>
            </w:pPr>
            <w:bookmarkStart w:id="4" w:name="_GoBack"/>
            <w:bookmarkEnd w:id="4"/>
            <w:r>
              <w:rPr>
                <w:rFonts w:hint="default"/>
                <w:b/>
                <w:bCs/>
                <w:iCs/>
                <w:sz w:val="20"/>
                <w:szCs w:val="20"/>
                <w:lang w:val="hr-HR" w:eastAsia="en-US"/>
              </w:rPr>
              <w:t>01.01.-30.06.2026.</w:t>
            </w:r>
          </w:p>
        </w:tc>
        <w:tc>
          <w:tcPr>
            <w:tcW w:w="41" w:type="dxa"/>
          </w:tcPr>
          <w:p w14:paraId="5797442A">
            <w:pPr>
              <w:jc w:val="center"/>
              <w:rPr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14:paraId="76D6EA8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1" w:hRule="atLeast"/>
        </w:trPr>
        <w:tc>
          <w:tcPr>
            <w:tcW w:w="2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47B97">
            <w:pPr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551.648,05</w:t>
            </w:r>
            <w:r>
              <w:rPr>
                <w:b/>
                <w:bCs/>
                <w:iCs/>
                <w:lang w:eastAsia="en-US"/>
              </w:rPr>
              <w:t>€</w:t>
            </w:r>
          </w:p>
        </w:tc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64EDC">
            <w:pPr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663.556,05€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C2344">
            <w:pPr>
              <w:jc w:val="center"/>
              <w:rPr>
                <w:rFonts w:hint="default"/>
                <w:b/>
                <w:bCs/>
                <w:iCs/>
                <w:lang w:val="hr-HR" w:eastAsia="en-US"/>
              </w:rPr>
            </w:pPr>
            <w:r>
              <w:rPr>
                <w:rFonts w:hint="default"/>
                <w:b/>
                <w:bCs/>
                <w:iCs/>
                <w:lang w:val="hr-HR" w:eastAsia="en-US"/>
              </w:rPr>
              <w:t>322.816,36€</w:t>
            </w:r>
          </w:p>
        </w:tc>
        <w:tc>
          <w:tcPr>
            <w:tcW w:w="41" w:type="dxa"/>
          </w:tcPr>
          <w:p w14:paraId="4C51BD45">
            <w:pPr>
              <w:jc w:val="right"/>
              <w:rPr>
                <w:iCs/>
                <w:lang w:eastAsia="en-US"/>
              </w:rPr>
            </w:pPr>
          </w:p>
        </w:tc>
      </w:tr>
    </w:tbl>
    <w:p w14:paraId="2DF08E3F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tbl>
      <w:tblPr>
        <w:tblStyle w:val="3"/>
        <w:tblW w:w="5108" w:type="pct"/>
        <w:tblInd w:w="-147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83"/>
        <w:gridCol w:w="1369"/>
        <w:gridCol w:w="1047"/>
        <w:gridCol w:w="1524"/>
        <w:gridCol w:w="1128"/>
        <w:gridCol w:w="1207"/>
        <w:gridCol w:w="1431"/>
      </w:tblGrid>
      <w:tr w14:paraId="481C83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1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DBFC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Pokazatelj učinka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24A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Definicija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3510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Jedinica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8217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Polazna vrijednost 2025.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93E6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Izvor podataka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BE3A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Ciljana vrijednost 2025.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8C5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Ostvarena vrijednost 2025.</w:t>
            </w:r>
          </w:p>
        </w:tc>
      </w:tr>
      <w:tr w14:paraId="57F484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9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F260C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Sustavan način poučavanja i unapređivanja učenika mogućnostima, sklonostima i sposobnostima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35E3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Poticanje učenika na sudjelovanje u ponuđenim aktivnostima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3601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Broj </w:t>
            </w:r>
          </w:p>
          <w:p w14:paraId="022A3DF5">
            <w:pPr>
              <w:rPr>
                <w:lang w:eastAsia="en-US"/>
              </w:rPr>
            </w:pPr>
            <w:r>
              <w:rPr>
                <w:lang w:eastAsia="en-US"/>
              </w:rPr>
              <w:t>učenika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8D30">
            <w:pPr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03239">
            <w:pPr>
              <w:rPr>
                <w:lang w:eastAsia="en-US"/>
              </w:rPr>
            </w:pPr>
            <w:r>
              <w:rPr>
                <w:lang w:eastAsia="en-US"/>
              </w:rPr>
              <w:t>Škola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37FA3">
            <w:pPr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45C44">
            <w:pPr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</w:tr>
    </w:tbl>
    <w:p w14:paraId="5A8E0BFC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tbl>
      <w:tblPr>
        <w:tblStyle w:val="3"/>
        <w:tblW w:w="5050" w:type="pct"/>
        <w:tblInd w:w="-34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44"/>
        <w:gridCol w:w="1683"/>
        <w:gridCol w:w="3209"/>
        <w:gridCol w:w="2645"/>
      </w:tblGrid>
      <w:tr w14:paraId="11E8A7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7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E9891">
            <w:pPr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Aktivnost / Projekt: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FBA3C">
            <w:pPr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A403001</w:t>
            </w:r>
          </w:p>
        </w:tc>
        <w:tc>
          <w:tcPr>
            <w:tcW w:w="5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8552E">
            <w:pPr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Rashodi djelatnosti</w:t>
            </w:r>
          </w:p>
        </w:tc>
      </w:tr>
      <w:tr w14:paraId="37B2BC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6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2E8B5">
            <w:pPr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Zakonska i druga pravna osnova:</w:t>
            </w:r>
          </w:p>
        </w:tc>
        <w:tc>
          <w:tcPr>
            <w:tcW w:w="73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61C6D">
            <w:pPr>
              <w:rPr>
                <w:rFonts w:eastAsia="Symbol"/>
                <w:iCs/>
                <w:lang w:val="pl-PL" w:eastAsia="en-US"/>
              </w:rPr>
            </w:pPr>
          </w:p>
          <w:p w14:paraId="59FD7609">
            <w:pPr>
              <w:rPr>
                <w:rFonts w:eastAsia="Symbol"/>
                <w:iCs/>
                <w:lang w:val="pl-PL" w:eastAsia="en-US"/>
              </w:rPr>
            </w:pPr>
            <w:r>
              <w:rPr>
                <w:rFonts w:eastAsia="Symbol"/>
                <w:iCs/>
                <w:lang w:val="pl-PL" w:eastAsia="en-US"/>
              </w:rPr>
              <w:t>Zakon o odgoju i obrazovanju u osnovnoj i srednjoj školi</w:t>
            </w:r>
          </w:p>
          <w:p w14:paraId="6BA61B72">
            <w:pPr>
              <w:rPr>
                <w:rFonts w:eastAsia="Symbol"/>
                <w:iCs/>
                <w:lang w:val="pl-PL" w:eastAsia="en-US"/>
              </w:rPr>
            </w:pPr>
            <w:r>
              <w:rPr>
                <w:rFonts w:eastAsia="Symbol"/>
                <w:iCs/>
                <w:lang w:val="pl-PL" w:eastAsia="en-US"/>
              </w:rPr>
              <w:t>(NN87/08.,86/09.,92/10.,105/10.,90/11.,5/12.,16/12.,86/12.,126/12.,94/13.,152/14.,07/17.,68/18.,98/19.,64/202.,151/22.,155/23.,156/23.).</w:t>
            </w:r>
          </w:p>
          <w:p w14:paraId="5E77DEFF">
            <w:pPr>
              <w:rPr>
                <w:rFonts w:eastAsia="Symbol"/>
                <w:iCs/>
                <w:lang w:val="pl-PL" w:eastAsia="en-US"/>
              </w:rPr>
            </w:pPr>
          </w:p>
        </w:tc>
      </w:tr>
      <w:tr w14:paraId="6E4A701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6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0AD21">
            <w:pPr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Opis aktivnosti / projekta</w:t>
            </w:r>
          </w:p>
        </w:tc>
        <w:tc>
          <w:tcPr>
            <w:tcW w:w="73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EA37B">
            <w:pPr>
              <w:rPr>
                <w:rFonts w:eastAsia="Symbol"/>
                <w:iCs/>
                <w:lang w:val="pl-PL" w:eastAsia="en-US"/>
              </w:rPr>
            </w:pPr>
          </w:p>
          <w:p w14:paraId="3ED26D04">
            <w:pPr>
              <w:rPr>
                <w:rFonts w:eastAsia="Symbol"/>
                <w:iCs/>
                <w:lang w:val="pl-PL" w:eastAsia="en-US"/>
              </w:rPr>
            </w:pPr>
            <w:r>
              <w:rPr>
                <w:rFonts w:eastAsia="Symbol"/>
                <w:iCs/>
                <w:lang w:val="pl-PL" w:eastAsia="en-US"/>
              </w:rPr>
              <w:t>Planiraju se materijalni i financijski rashodi za realizaciju nastavnog plana i programa u osnovnoj i srednjoj školi prema utvrđenom godišnjem planu i programu, odnosno rashodi i izdaci prema ekonomskoj klasifikaciji na skupini računskog plana 31; 32 i 34 ( rashodi za zaposlene, materijalni rashodi i financijski rashodi).</w:t>
            </w:r>
          </w:p>
          <w:p w14:paraId="29AD094C">
            <w:pPr>
              <w:rPr>
                <w:rFonts w:eastAsia="Symbol"/>
                <w:iCs/>
                <w:lang w:val="pl-PL" w:eastAsia="en-US"/>
              </w:rPr>
            </w:pPr>
          </w:p>
        </w:tc>
      </w:tr>
      <w:tr w14:paraId="744EBE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B0723">
            <w:pPr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Obrazloženje izvršenja s ciljevima koji su ostvareni provedbom:</w:t>
            </w:r>
          </w:p>
        </w:tc>
        <w:tc>
          <w:tcPr>
            <w:tcW w:w="73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D8907">
            <w:pPr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Sredstva se troše sukladno potrebama Škole a u svrhu provođenja odgojno obrazovnog rada u prikladnim uvjetima. Ostvaren su ciljevi u kognitivnom, psihomotornom i afektivnom napretku učenika</w:t>
            </w:r>
          </w:p>
        </w:tc>
      </w:tr>
      <w:tr w14:paraId="697A8C7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7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D6013">
            <w:pPr>
              <w:jc w:val="center"/>
              <w:rPr>
                <w:b/>
                <w:bCs/>
                <w:iCs/>
                <w:sz w:val="20"/>
                <w:szCs w:val="20"/>
                <w:lang w:eastAsia="en-US"/>
              </w:rPr>
            </w:pPr>
            <w:bookmarkStart w:id="3" w:name="_Hlk156136097"/>
            <w:r>
              <w:rPr>
                <w:b/>
                <w:bCs/>
                <w:iCs/>
                <w:sz w:val="20"/>
                <w:szCs w:val="20"/>
                <w:lang w:eastAsia="en-US"/>
              </w:rPr>
              <w:t>Plan 2025.</w:t>
            </w:r>
          </w:p>
        </w:tc>
        <w:tc>
          <w:tcPr>
            <w:tcW w:w="4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B75AB">
            <w:pPr>
              <w:jc w:val="center"/>
              <w:rPr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/>
              </w:rPr>
              <w:t>Rebalans 1.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9B9E3">
            <w:pPr>
              <w:jc w:val="center"/>
              <w:rPr>
                <w:rFonts w:hint="default"/>
                <w:b/>
                <w:bCs/>
                <w:iCs/>
                <w:sz w:val="20"/>
                <w:szCs w:val="20"/>
                <w:lang w:val="hr-HR" w:eastAsia="en-US"/>
              </w:rPr>
            </w:pPr>
            <w:r>
              <w:rPr>
                <w:rFonts w:hint="default"/>
                <w:b/>
                <w:bCs/>
                <w:iCs/>
                <w:sz w:val="20"/>
                <w:szCs w:val="20"/>
                <w:lang w:val="hr-HR" w:eastAsia="en-US"/>
              </w:rPr>
              <w:t xml:space="preserve">Realizacija  </w:t>
            </w:r>
          </w:p>
          <w:p w14:paraId="209E06E0">
            <w:pPr>
              <w:jc w:val="center"/>
              <w:rPr>
                <w:rFonts w:hint="default"/>
                <w:b/>
                <w:bCs/>
                <w:iCs/>
                <w:sz w:val="20"/>
                <w:szCs w:val="20"/>
                <w:lang w:val="hr-HR" w:eastAsia="en-US"/>
              </w:rPr>
            </w:pPr>
            <w:r>
              <w:rPr>
                <w:rFonts w:hint="default"/>
                <w:b/>
                <w:bCs/>
                <w:iCs/>
                <w:sz w:val="20"/>
                <w:szCs w:val="20"/>
                <w:lang w:val="hr-HR" w:eastAsia="en-US"/>
              </w:rPr>
              <w:t>01.01.-30.06.2026.</w:t>
            </w:r>
          </w:p>
        </w:tc>
      </w:tr>
      <w:tr w14:paraId="14A180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AA4">
            <w:pPr>
              <w:jc w:val="right"/>
              <w:rPr>
                <w:lang w:eastAsia="en-US"/>
              </w:rPr>
            </w:pPr>
            <w:r>
              <w:rPr>
                <w:iCs/>
                <w:lang w:eastAsia="en-US"/>
              </w:rPr>
              <w:t>529.002,70€</w:t>
            </w:r>
          </w:p>
        </w:tc>
        <w:tc>
          <w:tcPr>
            <w:tcW w:w="4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B22A5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634.236,02</w:t>
            </w:r>
            <w:r>
              <w:rPr>
                <w:iCs/>
                <w:lang w:eastAsia="en-US"/>
              </w:rPr>
              <w:t>€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CEF34">
            <w:pPr>
              <w:jc w:val="center"/>
              <w:rPr>
                <w:rFonts w:hint="default"/>
                <w:iCs/>
                <w:lang w:val="hr-HR" w:eastAsia="en-US"/>
              </w:rPr>
            </w:pPr>
            <w:r>
              <w:rPr>
                <w:rFonts w:hint="default"/>
                <w:iCs/>
                <w:lang w:val="hr-HR" w:eastAsia="en-US"/>
              </w:rPr>
              <w:t>311.244,83€</w:t>
            </w:r>
          </w:p>
        </w:tc>
      </w:tr>
      <w:bookmarkEnd w:id="3"/>
    </w:tbl>
    <w:p w14:paraId="12D9C2D5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4714145C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tbl>
      <w:tblPr>
        <w:tblStyle w:val="3"/>
        <w:tblW w:w="9322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75"/>
        <w:gridCol w:w="1639"/>
        <w:gridCol w:w="1017"/>
        <w:gridCol w:w="1311"/>
        <w:gridCol w:w="1148"/>
        <w:gridCol w:w="1301"/>
        <w:gridCol w:w="1431"/>
      </w:tblGrid>
      <w:tr w14:paraId="0A0732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1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DE2FD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Pokazatelj rezultata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9EE6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Definicija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B03B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Jedinica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A3C5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Polazna vrijednost 2025.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A1D5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Izvor podataka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55C5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Ciljana vrijednost 2025.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5450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Ostvarena vrijednost 2025.</w:t>
            </w:r>
          </w:p>
        </w:tc>
      </w:tr>
      <w:tr w14:paraId="5C91D32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9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BFCF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Uređenje učionica i uredskih prostorija </w:t>
            </w:r>
          </w:p>
          <w:p w14:paraId="39C4D17F">
            <w:pPr>
              <w:rPr>
                <w:color w:val="FF0000"/>
                <w:lang w:eastAsia="en-US"/>
              </w:rPr>
            </w:pP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5C456">
            <w:pPr>
              <w:rPr>
                <w:lang w:eastAsia="en-US"/>
              </w:rPr>
            </w:pPr>
            <w:r>
              <w:rPr>
                <w:lang w:eastAsia="en-US"/>
              </w:rPr>
              <w:t>Osiguranje</w:t>
            </w:r>
          </w:p>
          <w:p w14:paraId="4869F0D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kvalitetnog osnovno školskog </w:t>
            </w:r>
          </w:p>
          <w:p w14:paraId="2349E4B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obrazovanja. 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719B0">
            <w:pPr>
              <w:rPr>
                <w:lang w:eastAsia="en-US"/>
              </w:rPr>
            </w:pPr>
            <w:r>
              <w:rPr>
                <w:lang w:eastAsia="en-US"/>
              </w:rPr>
              <w:t>Broj</w:t>
            </w:r>
          </w:p>
          <w:p w14:paraId="2B016867">
            <w:pPr>
              <w:rPr>
                <w:lang w:eastAsia="en-US"/>
              </w:rPr>
            </w:pPr>
            <w:r>
              <w:rPr>
                <w:lang w:eastAsia="en-US"/>
              </w:rPr>
              <w:t>učenika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F0DBC">
            <w:pPr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EC8BB">
            <w:pPr>
              <w:rPr>
                <w:lang w:eastAsia="en-US"/>
              </w:rPr>
            </w:pPr>
            <w:r>
              <w:rPr>
                <w:lang w:eastAsia="en-US"/>
              </w:rPr>
              <w:t>Škola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762E8">
            <w:pPr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A483C">
            <w:pPr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</w:tr>
    </w:tbl>
    <w:p w14:paraId="615D6EB5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tbl>
      <w:tblPr>
        <w:tblStyle w:val="3"/>
        <w:tblW w:w="375" w:type="dxa"/>
        <w:tblInd w:w="-9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75"/>
      </w:tblGrid>
      <w:tr w14:paraId="6877F1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7" w:hRule="atLeast"/>
        </w:trPr>
        <w:tc>
          <w:tcPr>
            <w:tcW w:w="376" w:type="dxa"/>
          </w:tcPr>
          <w:p w14:paraId="586CFECD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14:paraId="5C7DDB05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3"/>
        <w:gridCol w:w="2501"/>
        <w:gridCol w:w="3794"/>
      </w:tblGrid>
      <w:tr w14:paraId="048E4D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7" w:hRule="atLeast"/>
        </w:trPr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842BB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Aktivnost/ Projekt: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4D9B2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 A403002</w:t>
            </w:r>
          </w:p>
        </w:tc>
        <w:tc>
          <w:tcPr>
            <w:tcW w:w="3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72BC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Izgradnja </w:t>
            </w:r>
            <w:r>
              <w:rPr>
                <w:b/>
                <w:bCs/>
                <w:color w:val="000000"/>
                <w:lang w:eastAsia="en-US"/>
              </w:rPr>
              <w:t xml:space="preserve">i uređenje objekata te nabava i održavanje opreme </w:t>
            </w:r>
          </w:p>
        </w:tc>
      </w:tr>
      <w:tr w14:paraId="596D57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7" w:hRule="atLeast"/>
        </w:trPr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DDC43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Zakonska i druga pravna osnova:</w:t>
            </w:r>
          </w:p>
        </w:tc>
        <w:tc>
          <w:tcPr>
            <w:tcW w:w="61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7EBF9">
            <w:pPr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Pravilnik o stjecanju i načinu korištenje nenamjenskih donacija i vlastitih prihoda</w:t>
            </w:r>
          </w:p>
          <w:p w14:paraId="4E64B667">
            <w:pPr>
              <w:jc w:val="both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Kućni red škole</w:t>
            </w:r>
          </w:p>
          <w:p w14:paraId="08B66C81">
            <w:pPr>
              <w:jc w:val="both"/>
              <w:rPr>
                <w:rFonts w:eastAsia="Symbol"/>
                <w:i/>
                <w:color w:val="FF0000"/>
                <w:lang w:val="pl-PL" w:eastAsia="en-US"/>
              </w:rPr>
            </w:pPr>
          </w:p>
        </w:tc>
      </w:tr>
      <w:tr w14:paraId="1EE050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" w:hRule="atLeast"/>
        </w:trPr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64E0A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Opis aktivnosti / projekta </w:t>
            </w:r>
          </w:p>
        </w:tc>
        <w:tc>
          <w:tcPr>
            <w:tcW w:w="61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CBE1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Financiranje radova za investicijsko i tekuće održavanje škole, te ulaganje u izgradnju novih i popravak postojećih školskih prostora i nabavku školske opreme. </w:t>
            </w:r>
          </w:p>
          <w:p w14:paraId="2A050D69">
            <w:pPr>
              <w:jc w:val="both"/>
              <w:rPr>
                <w:lang w:eastAsia="en-US"/>
              </w:rPr>
            </w:pPr>
          </w:p>
        </w:tc>
      </w:tr>
      <w:tr w14:paraId="48B1A15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" w:hRule="atLeast"/>
        </w:trPr>
        <w:tc>
          <w:tcPr>
            <w:tcW w:w="90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Style w:val="3"/>
              <w:tblW w:w="9289" w:type="dxa"/>
              <w:tblInd w:w="0" w:type="dxa"/>
              <w:tblLayout w:type="autofit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980"/>
              <w:gridCol w:w="7309"/>
            </w:tblGrid>
            <w:tr w14:paraId="5D3A3AC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57" w:hRule="atLeast"/>
              </w:trPr>
              <w:tc>
                <w:tcPr>
                  <w:tcW w:w="19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7F4881">
                  <w:pPr>
                    <w:rPr>
                      <w:lang w:eastAsia="en-US"/>
                    </w:rPr>
                  </w:pPr>
                  <w:r>
                    <w:rPr>
                      <w:b/>
                      <w:color w:val="000000"/>
                      <w:lang w:eastAsia="en-US"/>
                    </w:rPr>
                    <w:t xml:space="preserve">Obrazloženje </w:t>
                  </w:r>
                  <w:r>
                    <w:rPr>
                      <w:b/>
                      <w:bCs/>
                      <w:color w:val="000000"/>
                      <w:lang w:eastAsia="en-US"/>
                    </w:rPr>
                    <w:t>izvršenja s ciljevima koji su ostvareni provedbom</w:t>
                  </w:r>
                </w:p>
              </w:tc>
              <w:tc>
                <w:tcPr>
                  <w:tcW w:w="730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0D4C71">
                  <w:pPr>
                    <w:rPr>
                      <w:bCs/>
                      <w:iCs/>
                      <w:lang w:eastAsia="en-US"/>
                    </w:rPr>
                  </w:pPr>
                  <w:r>
                    <w:rPr>
                      <w:bCs/>
                      <w:iCs/>
                      <w:lang w:eastAsia="en-US"/>
                    </w:rPr>
                    <w:t>Ove godine nismo imali ulaganja u izgradnju i uređenje objekata, nabavu i održavanje opreme.</w:t>
                  </w:r>
                </w:p>
              </w:tc>
            </w:tr>
          </w:tbl>
          <w:p w14:paraId="1DEDD92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14:paraId="502A7F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" w:hRule="atLeast"/>
        </w:trPr>
        <w:tc>
          <w:tcPr>
            <w:tcW w:w="90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Style w:val="3"/>
              <w:tblW w:w="9356" w:type="dxa"/>
              <w:tblInd w:w="0" w:type="dxa"/>
              <w:tblLayout w:type="autofit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3405"/>
              <w:gridCol w:w="3190"/>
              <w:gridCol w:w="2761"/>
            </w:tblGrid>
            <w:tr w14:paraId="1F664BB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19" w:hRule="atLeast"/>
              </w:trPr>
              <w:tc>
                <w:tcPr>
                  <w:tcW w:w="3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874219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Plan 2025.</w:t>
                  </w:r>
                </w:p>
              </w:tc>
              <w:tc>
                <w:tcPr>
                  <w:tcW w:w="3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FF9B77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Rebalans 1.</w:t>
                  </w:r>
                </w:p>
              </w:tc>
              <w:tc>
                <w:tcPr>
                  <w:tcW w:w="276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E22AA1">
                  <w:pPr>
                    <w:jc w:val="center"/>
                    <w:rPr>
                      <w:rFonts w:hint="default"/>
                      <w:b/>
                      <w:bCs/>
                      <w:color w:val="000000"/>
                      <w:sz w:val="20"/>
                      <w:szCs w:val="20"/>
                      <w:lang w:val="hr-HR" w:eastAsia="en-US"/>
                    </w:rPr>
                  </w:pPr>
                  <w:r>
                    <w:rPr>
                      <w:rFonts w:hint="default"/>
                      <w:b/>
                      <w:bCs/>
                      <w:color w:val="000000"/>
                      <w:sz w:val="20"/>
                      <w:szCs w:val="20"/>
                      <w:lang w:val="hr-HR" w:eastAsia="en-US"/>
                    </w:rPr>
                    <w:t xml:space="preserve">Realizacija </w:t>
                  </w:r>
                </w:p>
                <w:p w14:paraId="14FBEAAB">
                  <w:pPr>
                    <w:jc w:val="center"/>
                    <w:rPr>
                      <w:rFonts w:hint="default"/>
                      <w:lang w:val="hr-HR" w:eastAsia="en-US"/>
                    </w:rPr>
                  </w:pPr>
                  <w:r>
                    <w:rPr>
                      <w:rFonts w:hint="default"/>
                      <w:b/>
                      <w:bCs/>
                      <w:color w:val="000000"/>
                      <w:sz w:val="20"/>
                      <w:szCs w:val="20"/>
                      <w:lang w:val="hr-HR" w:eastAsia="en-US"/>
                    </w:rPr>
                    <w:t>01.01.-30.06.2026.</w:t>
                  </w:r>
                </w:p>
              </w:tc>
            </w:tr>
            <w:tr w14:paraId="5C01B2E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19" w:hRule="atLeast"/>
              </w:trPr>
              <w:tc>
                <w:tcPr>
                  <w:tcW w:w="34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733153">
                  <w:pPr>
                    <w:jc w:val="righ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0,00 </w:t>
                  </w:r>
                  <w:r>
                    <w:rPr>
                      <w:bCs/>
                      <w:color w:val="000000"/>
                      <w:lang w:eastAsia="en-US"/>
                    </w:rPr>
                    <w:t>€</w:t>
                  </w:r>
                </w:p>
              </w:tc>
              <w:tc>
                <w:tcPr>
                  <w:tcW w:w="31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381D70">
                  <w:pPr>
                    <w:jc w:val="righ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4.628,68 </w:t>
                  </w:r>
                  <w:r>
                    <w:rPr>
                      <w:bCs/>
                      <w:lang w:eastAsia="en-US"/>
                    </w:rPr>
                    <w:t>€</w:t>
                  </w:r>
                  <w:r>
                    <w:rPr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76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CE14D2">
                  <w:pPr>
                    <w:jc w:val="center"/>
                    <w:rPr>
                      <w:rFonts w:hint="default"/>
                      <w:lang w:val="hr-HR" w:eastAsia="en-US"/>
                    </w:rPr>
                  </w:pPr>
                  <w:r>
                    <w:rPr>
                      <w:rFonts w:hint="default"/>
                      <w:lang w:val="hr-HR" w:eastAsia="en-US"/>
                    </w:rPr>
                    <w:t>0,00€</w:t>
                  </w:r>
                </w:p>
              </w:tc>
            </w:tr>
          </w:tbl>
          <w:p w14:paraId="48391013">
            <w:pPr>
              <w:rPr>
                <w:bCs/>
                <w:color w:val="000000"/>
                <w:lang w:eastAsia="en-US"/>
              </w:rPr>
            </w:pPr>
          </w:p>
        </w:tc>
      </w:tr>
    </w:tbl>
    <w:p w14:paraId="0970AA00">
      <w:pPr>
        <w:rPr>
          <w:color w:val="FF0000"/>
        </w:rPr>
      </w:pPr>
    </w:p>
    <w:tbl>
      <w:tblPr>
        <w:tblStyle w:val="3"/>
        <w:tblW w:w="9245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75"/>
        <w:gridCol w:w="1639"/>
        <w:gridCol w:w="1017"/>
        <w:gridCol w:w="1311"/>
        <w:gridCol w:w="1148"/>
        <w:gridCol w:w="1301"/>
        <w:gridCol w:w="1354"/>
      </w:tblGrid>
      <w:tr w14:paraId="4CF73BF5">
        <w:trPr>
          <w:trHeight w:val="651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68489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Pokazatelj rezultata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760F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Definicija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FFB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Jedinica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DCFB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Polazna vrijednost 2025.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766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Izvor podataka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2D7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Ciljana vrijednost 2025.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4803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Ostvarena vrijednost 2025.</w:t>
            </w:r>
          </w:p>
        </w:tc>
      </w:tr>
      <w:tr w14:paraId="1C76D30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9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4038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Uređenje učionica i uredskih prostorija </w:t>
            </w:r>
          </w:p>
          <w:p w14:paraId="51C7ACCE">
            <w:pPr>
              <w:rPr>
                <w:color w:val="FF0000"/>
                <w:lang w:eastAsia="en-US"/>
              </w:rPr>
            </w:pP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D2A1B">
            <w:pPr>
              <w:rPr>
                <w:lang w:eastAsia="en-US"/>
              </w:rPr>
            </w:pPr>
            <w:r>
              <w:rPr>
                <w:lang w:eastAsia="en-US"/>
              </w:rPr>
              <w:t>Osiguranje</w:t>
            </w:r>
          </w:p>
          <w:p w14:paraId="698554C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kvalitetnog osnovno školskog </w:t>
            </w:r>
          </w:p>
          <w:p w14:paraId="3B114F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obrazovanja. 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81E43">
            <w:pPr>
              <w:rPr>
                <w:lang w:eastAsia="en-US"/>
              </w:rPr>
            </w:pPr>
            <w:r>
              <w:rPr>
                <w:lang w:eastAsia="en-US"/>
              </w:rPr>
              <w:t>Broj</w:t>
            </w:r>
          </w:p>
          <w:p w14:paraId="124DB5CD">
            <w:pPr>
              <w:rPr>
                <w:lang w:eastAsia="en-US"/>
              </w:rPr>
            </w:pPr>
            <w:r>
              <w:rPr>
                <w:lang w:eastAsia="en-US"/>
              </w:rPr>
              <w:t>učenika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43B8F">
            <w:pPr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DBEBB">
            <w:pPr>
              <w:rPr>
                <w:lang w:eastAsia="en-US"/>
              </w:rPr>
            </w:pPr>
            <w:r>
              <w:rPr>
                <w:lang w:eastAsia="en-US"/>
              </w:rPr>
              <w:t>Škola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AE759">
            <w:pPr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A0BE4">
            <w:pPr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</w:tr>
    </w:tbl>
    <w:p w14:paraId="158AFCBB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100E47BC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0EE2BAD0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tbl>
      <w:tblPr>
        <w:tblStyle w:val="3"/>
        <w:tblW w:w="5105" w:type="pct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420"/>
        <w:gridCol w:w="2388"/>
        <w:gridCol w:w="3675"/>
      </w:tblGrid>
      <w:tr w14:paraId="308D2D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7" w:hRule="atLeast"/>
        </w:trPr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71D61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Aktivnost/ Projekt: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F02A1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 A403004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4C603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Prijevoz učenika osnovnih škola</w:t>
            </w:r>
          </w:p>
        </w:tc>
      </w:tr>
      <w:tr w14:paraId="747208E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7" w:hRule="atLeast"/>
        </w:trPr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DC506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Zakonska i druga pravna osnova:</w:t>
            </w:r>
          </w:p>
        </w:tc>
        <w:tc>
          <w:tcPr>
            <w:tcW w:w="6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C5119">
            <w:pPr>
              <w:rPr>
                <w:rFonts w:eastAsia="Symbol"/>
                <w:iCs/>
                <w:lang w:val="pl-PL" w:eastAsia="en-US"/>
              </w:rPr>
            </w:pPr>
            <w:r>
              <w:rPr>
                <w:rFonts w:eastAsia="Symbol"/>
                <w:iCs/>
                <w:lang w:val="pl-PL" w:eastAsia="en-US"/>
              </w:rPr>
              <w:t>Zakon o odgoju i obrazovanju u osnovnoj i srednjoj školi, čl.69</w:t>
            </w:r>
          </w:p>
          <w:p w14:paraId="115FDE5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Sufinanciranje prijevoza učenika osnovnih i srednjih škola sukladno Odluci Vlade te Uputama o kriterijima i načinu financiranja troškova prijevoza redovitih učenika  škole.</w:t>
            </w:r>
          </w:p>
          <w:p w14:paraId="25E244B1">
            <w:pPr>
              <w:jc w:val="both"/>
              <w:rPr>
                <w:bCs/>
                <w:color w:val="000000"/>
                <w:lang w:eastAsia="en-US"/>
              </w:rPr>
            </w:pPr>
          </w:p>
        </w:tc>
      </w:tr>
      <w:tr w14:paraId="2BD30AB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5" w:hRule="atLeast"/>
        </w:trPr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C4E26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Opis aktivnosti / projekta </w:t>
            </w:r>
          </w:p>
        </w:tc>
        <w:tc>
          <w:tcPr>
            <w:tcW w:w="6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EE58B">
            <w:pPr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Financiranje prijevoza učenika za 6 učenika kojima je udaljenost od mjesta stanovanja do škole veća od 5 km, a koji pripadaju upisnom području</w:t>
            </w:r>
          </w:p>
          <w:p w14:paraId="1718C1E4">
            <w:pPr>
              <w:jc w:val="both"/>
              <w:rPr>
                <w:bCs/>
                <w:color w:val="000000"/>
                <w:lang w:eastAsia="en-US"/>
              </w:rPr>
            </w:pPr>
          </w:p>
        </w:tc>
      </w:tr>
      <w:tr w14:paraId="76539DE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" w:hRule="atLeast"/>
        </w:trPr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FD65E">
            <w:pPr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Obrazloženje </w:t>
            </w:r>
            <w:r>
              <w:rPr>
                <w:b/>
                <w:bCs/>
                <w:color w:val="000000"/>
                <w:lang w:eastAsia="en-US"/>
              </w:rPr>
              <w:t>izvršenja s ciljevima koji su ostvareni provedbom</w:t>
            </w:r>
          </w:p>
        </w:tc>
        <w:tc>
          <w:tcPr>
            <w:tcW w:w="6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FA898">
            <w:pPr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Osiguran je prijevoz učenicima čime je omogućen siguran dolazak u školu i povratak kućama.</w:t>
            </w:r>
          </w:p>
        </w:tc>
      </w:tr>
      <w:tr w14:paraId="1B81AF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8" w:hRule="atLeast"/>
        </w:trPr>
        <w:tc>
          <w:tcPr>
            <w:tcW w:w="94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Style w:val="3"/>
              <w:tblW w:w="9101" w:type="dxa"/>
              <w:tblInd w:w="0" w:type="dxa"/>
              <w:tblLayout w:type="autofit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3828"/>
              <w:gridCol w:w="2995"/>
              <w:gridCol w:w="2278"/>
            </w:tblGrid>
            <w:tr w14:paraId="07AF785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19" w:hRule="atLeast"/>
              </w:trPr>
              <w:tc>
                <w:tcPr>
                  <w:tcW w:w="382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DD2965">
                  <w:pPr>
                    <w:jc w:val="center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Plan 2025.</w:t>
                  </w:r>
                </w:p>
              </w:tc>
              <w:tc>
                <w:tcPr>
                  <w:tcW w:w="29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89BB05">
                  <w:pPr>
                    <w:jc w:val="center"/>
                    <w:rPr>
                      <w:b/>
                      <w:bCs/>
                      <w:color w:val="00000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lang w:eastAsia="en-US"/>
                    </w:rPr>
                    <w:t>Rebalans 1.</w:t>
                  </w:r>
                </w:p>
              </w:tc>
              <w:tc>
                <w:tcPr>
                  <w:tcW w:w="22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1D8728E">
                  <w:pPr>
                    <w:jc w:val="center"/>
                    <w:rPr>
                      <w:rFonts w:hint="default"/>
                      <w:b/>
                      <w:bCs/>
                      <w:color w:val="000000"/>
                      <w:lang w:val="hr-HR" w:eastAsia="en-US"/>
                    </w:rPr>
                  </w:pPr>
                  <w:r>
                    <w:rPr>
                      <w:rFonts w:hint="default"/>
                      <w:b/>
                      <w:bCs/>
                      <w:color w:val="000000"/>
                      <w:lang w:val="hr-HR" w:eastAsia="en-US"/>
                    </w:rPr>
                    <w:t>Realizacija 01.01.-30.06.2026.</w:t>
                  </w:r>
                </w:p>
              </w:tc>
            </w:tr>
            <w:tr w14:paraId="150A438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95" w:hRule="atLeast"/>
              </w:trPr>
              <w:tc>
                <w:tcPr>
                  <w:tcW w:w="382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A7A73F">
                  <w:pPr>
                    <w:jc w:val="right"/>
                    <w:rPr>
                      <w:lang w:eastAsia="en-US"/>
                    </w:rPr>
                  </w:pPr>
                  <w:r>
                    <w:rPr>
                      <w:bCs/>
                      <w:color w:val="000000"/>
                      <w:lang w:eastAsia="en-US"/>
                    </w:rPr>
                    <w:t>22.645,35€</w:t>
                  </w:r>
                </w:p>
              </w:tc>
              <w:tc>
                <w:tcPr>
                  <w:tcW w:w="299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C80456">
                  <w:pPr>
                    <w:jc w:val="righ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24.691,35</w:t>
                  </w:r>
                  <w:r>
                    <w:rPr>
                      <w:bCs/>
                      <w:lang w:eastAsia="en-US"/>
                    </w:rPr>
                    <w:t>€</w:t>
                  </w:r>
                </w:p>
              </w:tc>
              <w:tc>
                <w:tcPr>
                  <w:tcW w:w="22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AD3655">
                  <w:pPr>
                    <w:jc w:val="center"/>
                    <w:rPr>
                      <w:rFonts w:hint="default"/>
                      <w:lang w:val="hr-HR" w:eastAsia="en-US"/>
                    </w:rPr>
                  </w:pPr>
                  <w:r>
                    <w:rPr>
                      <w:rFonts w:hint="default"/>
                      <w:lang w:val="hr-HR" w:eastAsia="en-US"/>
                    </w:rPr>
                    <w:t>11.571,53€</w:t>
                  </w:r>
                </w:p>
              </w:tc>
            </w:tr>
          </w:tbl>
          <w:p w14:paraId="45CE6EE9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14:paraId="3A4C4CC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8" w:hRule="atLeast"/>
        </w:trPr>
        <w:tc>
          <w:tcPr>
            <w:tcW w:w="94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E0B57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  <w:p w14:paraId="3C45F3FA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  <w:p w14:paraId="62ADA2D2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</w:tc>
      </w:tr>
    </w:tbl>
    <w:p w14:paraId="1C2B0747">
      <w:pPr>
        <w:rPr>
          <w:color w:val="FF0000"/>
        </w:rPr>
      </w:pPr>
    </w:p>
    <w:tbl>
      <w:tblPr>
        <w:tblStyle w:val="3"/>
        <w:tblW w:w="9351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2"/>
        <w:gridCol w:w="1540"/>
        <w:gridCol w:w="1017"/>
        <w:gridCol w:w="1242"/>
        <w:gridCol w:w="1122"/>
        <w:gridCol w:w="1237"/>
        <w:gridCol w:w="1381"/>
      </w:tblGrid>
      <w:tr w14:paraId="374D21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0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2E81D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Pokazatelj rezultata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F78A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Definicija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4698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Jedinica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0FEC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Polazna vrijednost 2026.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A6AD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Izvor podataka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7DA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Ciljana vrijednost 2026.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19CE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Ostvarena vrijednost 2026.</w:t>
            </w:r>
          </w:p>
        </w:tc>
      </w:tr>
      <w:tr w14:paraId="0F6C7A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9" w:hRule="atLeast"/>
        </w:trPr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C9E41">
            <w:pPr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Uspješno savladavanje nastavnog programa i sigurnost učenika pri dolasku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FECD1">
            <w:pPr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Poticanje učenika na ostvarivanju uspjeha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CF985">
            <w:pPr>
              <w:rPr>
                <w:lang w:eastAsia="en-US"/>
              </w:rPr>
            </w:pPr>
            <w:r>
              <w:rPr>
                <w:lang w:eastAsia="en-US"/>
              </w:rPr>
              <w:t>Broj</w:t>
            </w:r>
          </w:p>
          <w:p w14:paraId="39DD5D3A">
            <w:pPr>
              <w:rPr>
                <w:lang w:eastAsia="en-US"/>
              </w:rPr>
            </w:pPr>
            <w:r>
              <w:rPr>
                <w:lang w:eastAsia="en-US"/>
              </w:rPr>
              <w:t>učenika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E41EC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4025A">
            <w:pPr>
              <w:rPr>
                <w:lang w:eastAsia="en-US"/>
              </w:rPr>
            </w:pPr>
            <w:r>
              <w:rPr>
                <w:lang w:eastAsia="en-US"/>
              </w:rPr>
              <w:t>Škola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B2E36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763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</w:tbl>
    <w:p w14:paraId="4F96A6A5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6183F389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1E22C8AE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377982FE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4BA32490">
      <w:pPr>
        <w:spacing w:line="240" w:lineRule="auto"/>
        <w:rPr>
          <w:rFonts w:hint="default"/>
          <w:lang w:val="hr-HR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Milna, </w:t>
      </w:r>
      <w:r>
        <w:rPr>
          <w:rFonts w:hint="default" w:ascii="Times New Roman" w:hAnsi="Times New Roman" w:eastAsia="Times New Roman" w:cs="Times New Roman"/>
          <w:sz w:val="24"/>
          <w:szCs w:val="24"/>
          <w:lang w:val="hr-HR"/>
        </w:rPr>
        <w:t>26.07.2026.</w:t>
      </w:r>
    </w:p>
    <w:p w14:paraId="4CBE7D6E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42DECBFD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 </w:t>
      </w:r>
    </w:p>
    <w:p w14:paraId="78447961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75F18196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4D05415E">
      <w:pPr>
        <w:spacing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5DA97FF3">
      <w:pPr>
        <w:spacing w:line="240" w:lineRule="auto"/>
        <w:rPr>
          <w:rFonts w:ascii="Calibri" w:hAnsi="Calibri" w:eastAsia="Calibri" w:cs="Calibri"/>
        </w:rPr>
      </w:pPr>
    </w:p>
    <w:p w14:paraId="4A9E6E16"/>
    <w:p w14:paraId="68F65992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C66677"/>
    <w:multiLevelType w:val="multilevel"/>
    <w:tmpl w:val="7DC66677"/>
    <w:lvl w:ilvl="0" w:tentative="0">
      <w:start w:val="0"/>
      <w:numFmt w:val="bullet"/>
      <w:lvlText w:val="-"/>
      <w:lvlJc w:val="left"/>
      <w:pPr>
        <w:ind w:left="360" w:hanging="360"/>
      </w:pPr>
      <w:rPr>
        <w:rFonts w:ascii="Times New Roman" w:hAnsi="Times New Roman" w:eastAsia="Times New Roman" w:cs="Times New Roman"/>
      </w:rPr>
    </w:lvl>
    <w:lvl w:ilvl="1" w:tentative="0">
      <w:start w:val="0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entative="0">
      <w:start w:val="0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entative="0">
      <w:start w:val="0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entative="0">
      <w:start w:val="0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entative="0">
      <w:start w:val="0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1A4"/>
    <w:rsid w:val="00255A0A"/>
    <w:rsid w:val="002E014F"/>
    <w:rsid w:val="00802366"/>
    <w:rsid w:val="00853F44"/>
    <w:rsid w:val="00D171A4"/>
    <w:rsid w:val="00EB4D02"/>
    <w:rsid w:val="00FA36C0"/>
    <w:rsid w:val="28C3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autoSpaceDN w:val="0"/>
      <w:spacing w:line="276" w:lineRule="auto"/>
    </w:pPr>
    <w:rPr>
      <w:rFonts w:ascii="Arial" w:hAnsi="Arial" w:eastAsia="Arial" w:cs="Arial"/>
      <w:kern w:val="0"/>
      <w:sz w:val="22"/>
      <w:szCs w:val="22"/>
      <w:lang w:val="hr-HR" w:eastAsia="hr-HR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516</Words>
  <Characters>3299</Characters>
  <Lines>79</Lines>
  <Paragraphs>22</Paragraphs>
  <TotalTime>53</TotalTime>
  <ScaleCrop>false</ScaleCrop>
  <LinksUpToDate>false</LinksUpToDate>
  <CharactersWithSpaces>3766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2026-05-28T07:03:00Z</dcterms:created>
  <dc:creator>Maria Stipan</dc:creator>
  <cp:lastModifiedBy>Maria Stipanović</cp:lastModifiedBy>
  <dcterms:modified xsi:type="dcterms:W3CDTF">2026-07-26T19:48:19Z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eyJoZGlkIjoiNzU1YmFlOGIzZDZjMGRkZDAyZGU0Zjk3NmIzZWFiNDQiLCJ1c2VySWQiOiIxMDA1MDcyODUzMzA2MiJ9</vt:lpwstr>
  </property>
  <property fmtid="{D5CDD505-2E9C-101B-9397-08002B2CF9AE}" pid="3" name="KSOProductBuildVer">
    <vt:lpwstr>1033-12.1.0.27458</vt:lpwstr>
  </property>
  <property fmtid="{D5CDD505-2E9C-101B-9397-08002B2CF9AE}" pid="4" name="ICV">
    <vt:lpwstr>5C98F645EA8E4640B5B8C25ACDB65D98_13</vt:lpwstr>
  </property>
</Properties>
</file>